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F1" w:rsidRDefault="002415F1" w:rsidP="002415F1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415F1" w:rsidRDefault="002415F1" w:rsidP="002415F1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415F1" w:rsidRDefault="002415F1" w:rsidP="002415F1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Poskytnutá informace GFŘ podle zákona o svobodném přístupu k informacím 2</w:t>
      </w:r>
      <w:r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>/2013</w:t>
      </w:r>
    </w:p>
    <w:p w:rsidR="002415F1" w:rsidRDefault="002415F1" w:rsidP="002415F1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415F1" w:rsidRPr="002415F1" w:rsidRDefault="002415F1" w:rsidP="002415F1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15F1">
        <w:rPr>
          <w:rFonts w:ascii="Times New Roman" w:hAnsi="Times New Roman"/>
          <w:b/>
          <w:sz w:val="24"/>
          <w:szCs w:val="24"/>
          <w:u w:val="single"/>
        </w:rPr>
        <w:t>Dotaz:</w:t>
      </w:r>
    </w:p>
    <w:p w:rsidR="002415F1" w:rsidRPr="002415F1" w:rsidRDefault="002415F1" w:rsidP="002415F1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Žádá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úplného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metodického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materiálu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ukládání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pokut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podle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zákona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účetnictví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včetně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příloh</w:t>
      </w:r>
      <w:proofErr w:type="spellEnd"/>
      <w:r w:rsidRPr="002415F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  <w:proofErr w:type="gramEnd"/>
    </w:p>
    <w:p w:rsidR="002415F1" w:rsidRPr="002415F1" w:rsidRDefault="002415F1" w:rsidP="002415F1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2415F1" w:rsidRPr="002415F1" w:rsidRDefault="002415F1" w:rsidP="002415F1">
      <w:pPr>
        <w:spacing w:after="0"/>
        <w:jc w:val="both"/>
        <w:rPr>
          <w:rFonts w:ascii="Times New Roman" w:eastAsiaTheme="minorHAnsi" w:hAnsi="Times New Roman"/>
          <w:b/>
          <w:color w:val="000000"/>
          <w:sz w:val="24"/>
          <w:szCs w:val="24"/>
          <w:u w:val="single"/>
          <w:lang w:val="en-US"/>
        </w:rPr>
      </w:pPr>
      <w:bookmarkStart w:id="0" w:name="_GoBack"/>
      <w:proofErr w:type="spellStart"/>
      <w:r w:rsidRPr="002415F1">
        <w:rPr>
          <w:rFonts w:ascii="Times New Roman" w:eastAsiaTheme="minorHAnsi" w:hAnsi="Times New Roman"/>
          <w:b/>
          <w:color w:val="000000"/>
          <w:sz w:val="24"/>
          <w:szCs w:val="24"/>
          <w:u w:val="single"/>
          <w:lang w:val="en-US"/>
        </w:rPr>
        <w:t>Odpověď</w:t>
      </w:r>
      <w:proofErr w:type="spellEnd"/>
      <w:r w:rsidRPr="002415F1">
        <w:rPr>
          <w:rFonts w:ascii="Times New Roman" w:eastAsiaTheme="minorHAnsi" w:hAnsi="Times New Roman"/>
          <w:b/>
          <w:color w:val="000000"/>
          <w:sz w:val="24"/>
          <w:szCs w:val="24"/>
          <w:u w:val="single"/>
          <w:lang w:val="en-US"/>
        </w:rPr>
        <w:t>:</w:t>
      </w:r>
    </w:p>
    <w:bookmarkEnd w:id="0"/>
    <w:p w:rsidR="002415F1" w:rsidRPr="002415F1" w:rsidRDefault="002415F1" w:rsidP="002415F1">
      <w:pPr>
        <w:pStyle w:val="Default"/>
        <w:spacing w:line="276" w:lineRule="auto"/>
        <w:jc w:val="both"/>
      </w:pPr>
      <w:r w:rsidRPr="002415F1">
        <w:t xml:space="preserve">Generální finanční ředitelství obdrželo dne 25. listopadu 2013 Vaši žádost </w:t>
      </w:r>
      <w:r w:rsidRPr="002415F1">
        <w:br/>
        <w:t xml:space="preserve">o poskytnutí informací ve smyslu zákona č. 106/1999 Sb., o svobodném přístupu k informacím, ve znění pozdějších předpisů, (dále jen „zákon“).  Žádáte o zaslání úplného metodického materiálu k ukládání pokut podle zákona o účetnictví včetně všech příloh </w:t>
      </w:r>
      <w:r w:rsidRPr="002415F1">
        <w:br/>
        <w:t xml:space="preserve">a doplnění. </w:t>
      </w:r>
    </w:p>
    <w:p w:rsidR="002415F1" w:rsidRPr="002415F1" w:rsidRDefault="002415F1" w:rsidP="002415F1">
      <w:pPr>
        <w:pStyle w:val="Default"/>
        <w:spacing w:line="276" w:lineRule="auto"/>
        <w:jc w:val="both"/>
      </w:pPr>
      <w:r w:rsidRPr="002415F1">
        <w:t xml:space="preserve"> </w:t>
      </w:r>
    </w:p>
    <w:p w:rsidR="002415F1" w:rsidRPr="002415F1" w:rsidRDefault="002415F1" w:rsidP="002415F1">
      <w:pPr>
        <w:pStyle w:val="Default"/>
        <w:spacing w:line="276" w:lineRule="auto"/>
        <w:jc w:val="both"/>
      </w:pPr>
      <w:r w:rsidRPr="002415F1">
        <w:t xml:space="preserve">Generální finanční ředitelství jako povinný subjekt podle ustanovení § 2 zákona Vám požadované dokumenty zasílá v příloze. Poslední </w:t>
      </w:r>
      <w:proofErr w:type="gramStart"/>
      <w:r w:rsidRPr="002415F1">
        <w:t>dokument  je</w:t>
      </w:r>
      <w:proofErr w:type="gramEnd"/>
      <w:r w:rsidRPr="002415F1">
        <w:t xml:space="preserve"> uveřejněn na níže uvedené webové adrese. </w:t>
      </w:r>
    </w:p>
    <w:p w:rsidR="002415F1" w:rsidRPr="002415F1" w:rsidRDefault="002415F1" w:rsidP="002415F1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2415F1">
          <w:rPr>
            <w:rStyle w:val="Hypertextovodkaz"/>
            <w:rFonts w:ascii="Times New Roman" w:hAnsi="Times New Roman"/>
            <w:sz w:val="24"/>
            <w:szCs w:val="24"/>
          </w:rPr>
          <w:t>http://www.mvcr.cz/clanek/zavery-poradniho-sboru-ministra-vnitra-ke-spravnimu-radu.aspx</w:t>
        </w:r>
      </w:hyperlink>
    </w:p>
    <w:p w:rsidR="002415F1" w:rsidRPr="002415F1" w:rsidRDefault="002415F1" w:rsidP="002415F1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96E40" w:rsidRPr="002415F1" w:rsidRDefault="002415F1">
      <w:pPr>
        <w:rPr>
          <w:sz w:val="24"/>
          <w:szCs w:val="24"/>
        </w:rPr>
      </w:pPr>
    </w:p>
    <w:sectPr w:rsidR="00E96E40" w:rsidRPr="002415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F1"/>
    <w:rsid w:val="00234850"/>
    <w:rsid w:val="002415F1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15F1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415F1"/>
    <w:rPr>
      <w:color w:val="0000FF" w:themeColor="hyperlink"/>
      <w:u w:val="single"/>
    </w:rPr>
  </w:style>
  <w:style w:type="paragraph" w:customStyle="1" w:styleId="Default">
    <w:name w:val="Default"/>
    <w:rsid w:val="00241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15F1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415F1"/>
    <w:rPr>
      <w:color w:val="0000FF" w:themeColor="hyperlink"/>
      <w:u w:val="single"/>
    </w:rPr>
  </w:style>
  <w:style w:type="paragraph" w:customStyle="1" w:styleId="Default">
    <w:name w:val="Default"/>
    <w:rsid w:val="00241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vcr.cz/clanek/zavery-poradniho-sboru-ministra-vnitra-ke-spravnimu-radu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2013-12-05T07:05:00Z</dcterms:created>
  <dcterms:modified xsi:type="dcterms:W3CDTF">2013-12-05T07:08:00Z</dcterms:modified>
</cp:coreProperties>
</file>