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9DA" w:rsidRDefault="00A349DA" w:rsidP="00A349DA">
      <w:pPr>
        <w:spacing w:after="100" w:afterAutospacing="1"/>
        <w:jc w:val="both"/>
        <w:rPr>
          <w:rFonts w:ascii="Arial" w:hAnsi="Arial" w:cs="Arial"/>
          <w:b/>
          <w:sz w:val="24"/>
          <w:szCs w:val="24"/>
          <w:u w:val="single"/>
        </w:rPr>
      </w:pPr>
      <w:r>
        <w:rPr>
          <w:rFonts w:ascii="Arial" w:hAnsi="Arial" w:cs="Arial"/>
          <w:b/>
          <w:sz w:val="24"/>
          <w:szCs w:val="24"/>
          <w:u w:val="single"/>
        </w:rPr>
        <w:t>Poskytnutá informace GFŘ podle zákona o svobodném přístupu k informacím 2</w:t>
      </w:r>
      <w:r>
        <w:rPr>
          <w:rFonts w:ascii="Arial" w:hAnsi="Arial" w:cs="Arial"/>
          <w:b/>
          <w:sz w:val="24"/>
          <w:szCs w:val="24"/>
          <w:u w:val="single"/>
        </w:rPr>
        <w:t>7</w:t>
      </w:r>
      <w:r>
        <w:rPr>
          <w:rFonts w:ascii="Arial" w:hAnsi="Arial" w:cs="Arial"/>
          <w:b/>
          <w:sz w:val="24"/>
          <w:szCs w:val="24"/>
          <w:u w:val="single"/>
        </w:rPr>
        <w:t>/2021</w:t>
      </w:r>
    </w:p>
    <w:p w:rsidR="00A349DA" w:rsidRPr="00966062" w:rsidRDefault="00A349DA" w:rsidP="00A349DA">
      <w:pPr>
        <w:jc w:val="both"/>
        <w:rPr>
          <w:rFonts w:ascii="Arial" w:hAnsi="Arial" w:cs="Arial"/>
          <w:b/>
          <w:sz w:val="24"/>
          <w:szCs w:val="24"/>
          <w:u w:val="single"/>
        </w:rPr>
      </w:pPr>
      <w:r w:rsidRPr="00966062">
        <w:rPr>
          <w:rFonts w:ascii="Arial" w:hAnsi="Arial" w:cs="Arial"/>
          <w:b/>
          <w:sz w:val="24"/>
          <w:szCs w:val="24"/>
          <w:u w:val="single"/>
        </w:rPr>
        <w:t>Dotaz:</w:t>
      </w:r>
    </w:p>
    <w:p w:rsidR="00A349DA" w:rsidRDefault="00A349DA" w:rsidP="00A349DA">
      <w:pPr>
        <w:spacing w:line="276" w:lineRule="auto"/>
        <w:rPr>
          <w:rFonts w:ascii="Arial" w:hAnsi="Arial" w:cs="Arial"/>
        </w:rPr>
      </w:pPr>
      <w:r w:rsidRPr="004577FF">
        <w:rPr>
          <w:rFonts w:ascii="Arial" w:hAnsi="Arial" w:cs="Arial"/>
          <w:iCs/>
        </w:rPr>
        <w:t xml:space="preserve">Žádám </w:t>
      </w:r>
      <w:r w:rsidRPr="004577FF">
        <w:rPr>
          <w:rFonts w:ascii="Arial" w:eastAsia="Times New Roman" w:hAnsi="Arial" w:cs="Arial"/>
        </w:rPr>
        <w:t xml:space="preserve">o </w:t>
      </w:r>
      <w:r>
        <w:rPr>
          <w:rFonts w:ascii="Arial" w:hAnsi="Arial" w:cs="Arial"/>
        </w:rPr>
        <w:t xml:space="preserve">poskytnutí metodického pokynu pro finanční úřady v ČR, který se týká osvobození od daně z příjmů fyzických osob z příspěvků na zmírnění dopadů kůrovcové kalamity a pokynu k daňovému režimu na pěstební činnost, kdy nahodilá těžba prováděná za účelem zabránění rozšíření škodlivého hmyzu může být považována za výkon uznaný jako výdaj (náklad) pro tvorbu rezervy na pěstební činnost dle přílohy k zákonu č. 593/1992 Sb., o rezervách pro zjištění základu daně z příjmů, ve znění pozdějších předpisů (dále jen „zákon o rezervách“). </w:t>
      </w:r>
    </w:p>
    <w:p w:rsidR="00A349DA" w:rsidRDefault="00A349DA" w:rsidP="00A349DA">
      <w:pPr>
        <w:spacing w:line="276" w:lineRule="auto"/>
        <w:rPr>
          <w:rFonts w:ascii="Arial" w:hAnsi="Arial" w:cs="Arial"/>
          <w:b/>
          <w:u w:val="single"/>
        </w:rPr>
      </w:pPr>
      <w:r>
        <w:rPr>
          <w:rFonts w:ascii="Arial" w:hAnsi="Arial" w:cs="Arial"/>
          <w:b/>
          <w:u w:val="single"/>
        </w:rPr>
        <w:t>Odpověď:</w:t>
      </w:r>
    </w:p>
    <w:p w:rsidR="00A349DA" w:rsidRPr="00DE4BE4" w:rsidRDefault="00A349DA" w:rsidP="00A349DA">
      <w:pPr>
        <w:jc w:val="both"/>
        <w:rPr>
          <w:rFonts w:ascii="Arial" w:hAnsi="Arial" w:cs="Arial"/>
        </w:rPr>
      </w:pPr>
      <w:r>
        <w:rPr>
          <w:rFonts w:ascii="Arial" w:hAnsi="Arial" w:cs="Arial"/>
        </w:rPr>
        <w:t>V</w:t>
      </w:r>
      <w:r>
        <w:rPr>
          <w:rFonts w:ascii="Arial" w:hAnsi="Arial" w:cs="Arial"/>
        </w:rPr>
        <w:t xml:space="preserve">e věci osvobození od daně z příjmů fyzických osob z příspěvků </w:t>
      </w:r>
      <w:r w:rsidRPr="00DE4BE4">
        <w:rPr>
          <w:rFonts w:ascii="Arial" w:hAnsi="Arial" w:cs="Arial"/>
        </w:rPr>
        <w:t>na</w:t>
      </w:r>
      <w:r w:rsidRPr="00DE4BE4">
        <w:t xml:space="preserve"> </w:t>
      </w:r>
      <w:r w:rsidRPr="00DE4BE4">
        <w:rPr>
          <w:rFonts w:ascii="Arial" w:hAnsi="Arial" w:cs="Arial"/>
        </w:rPr>
        <w:t>zmírnění dopadů kůrovcové kalamity nebyl vydáván samostatný metodický pokyn.</w:t>
      </w:r>
      <w:r>
        <w:rPr>
          <w:rFonts w:ascii="Arial" w:hAnsi="Arial" w:cs="Arial"/>
        </w:rPr>
        <w:t xml:space="preserve"> Finanční úřady byly instruovány v rámci on-line semináře ve smyslu závěrů vyplývajících z </w:t>
      </w:r>
      <w:bookmarkStart w:id="0" w:name="_GoBack"/>
      <w:bookmarkEnd w:id="0"/>
      <w:r>
        <w:rPr>
          <w:rFonts w:ascii="Arial" w:hAnsi="Arial" w:cs="Arial"/>
        </w:rPr>
        <w:t xml:space="preserve">citovaného dopisu, seminář proběhl formou videokonference. </w:t>
      </w:r>
    </w:p>
    <w:p w:rsidR="00A349DA" w:rsidRDefault="00A349DA" w:rsidP="00A349DA">
      <w:pPr>
        <w:tabs>
          <w:tab w:val="left" w:pos="2342"/>
        </w:tabs>
        <w:jc w:val="both"/>
        <w:rPr>
          <w:rFonts w:ascii="Arial" w:hAnsi="Arial" w:cs="Arial"/>
        </w:rPr>
      </w:pPr>
      <w:r>
        <w:rPr>
          <w:rFonts w:ascii="Arial" w:hAnsi="Arial" w:cs="Arial"/>
        </w:rPr>
        <w:t xml:space="preserve">K pokynu k daňového režimu na pěstební činnost, kdy nahodilá těžba prováděná za účelem zabránění rozšíření škodlivého hmyzu může být považována za výkon uznaný jako výdaj (náklad) pro tvorbu rezervy na pěstební činnost, nebyl vydán samostatný pokyn. </w:t>
      </w:r>
      <w:r w:rsidRPr="00E60DCB">
        <w:rPr>
          <w:rFonts w:ascii="Arial" w:hAnsi="Arial" w:cs="Arial"/>
        </w:rPr>
        <w:t>Pro potřeby finančních úřadů</w:t>
      </w:r>
      <w:r>
        <w:rPr>
          <w:rFonts w:ascii="Arial" w:hAnsi="Arial" w:cs="Arial"/>
        </w:rPr>
        <w:t xml:space="preserve"> byl v dané věci zveřejněn následující závěr Ministerstva financí České republiky: </w:t>
      </w:r>
    </w:p>
    <w:p w:rsidR="00A349DA" w:rsidRPr="001011AF" w:rsidRDefault="00A349DA" w:rsidP="00A349DA">
      <w:pPr>
        <w:tabs>
          <w:tab w:val="left" w:pos="2342"/>
        </w:tabs>
        <w:jc w:val="both"/>
        <w:rPr>
          <w:rFonts w:ascii="Arial" w:hAnsi="Arial" w:cs="Arial"/>
          <w:i/>
        </w:rPr>
      </w:pPr>
      <w:r w:rsidRPr="001011AF">
        <w:rPr>
          <w:rFonts w:ascii="Arial" w:hAnsi="Arial" w:cs="Arial"/>
          <w:i/>
        </w:rPr>
        <w:t>„</w:t>
      </w:r>
      <w:r>
        <w:rPr>
          <w:rFonts w:ascii="Arial" w:hAnsi="Arial" w:cs="Arial"/>
          <w:i/>
        </w:rPr>
        <w:t xml:space="preserve">… </w:t>
      </w:r>
      <w:r>
        <w:rPr>
          <w:rFonts w:ascii="Arial" w:hAnsi="Arial" w:cs="Arial"/>
        </w:rPr>
        <w:t>Z </w:t>
      </w:r>
      <w:r w:rsidRPr="001011AF">
        <w:rPr>
          <w:rFonts w:ascii="Arial" w:hAnsi="Arial" w:cs="Arial"/>
          <w:i/>
        </w:rPr>
        <w:t>věcného hlediska je třeba uvést, že tvorba rezervy na pěstební činnost je stanovena v ustanovení § 9</w:t>
      </w:r>
      <w:r w:rsidRPr="00E24B98">
        <w:rPr>
          <w:rFonts w:ascii="ArialMT" w:hAnsi="ArialMT" w:cs="ArialMT"/>
          <w:sz w:val="24"/>
          <w:szCs w:val="24"/>
        </w:rPr>
        <w:t xml:space="preserve"> </w:t>
      </w:r>
      <w:r w:rsidRPr="001011AF">
        <w:rPr>
          <w:rFonts w:ascii="Arial" w:hAnsi="Arial" w:cs="Arial"/>
          <w:i/>
        </w:rPr>
        <w:t xml:space="preserve">zákona o rezervách a je výdajem (nákladem) na dosažení, zajištění a udržení příjmů. Rezerva se vytváří podle výše vytěženého objemu dřevní hmoty a její výši si poplatník stanoví sám podle rozpočtu nákladů na pěstební činnost. </w:t>
      </w:r>
      <w:r>
        <w:rPr>
          <w:rFonts w:ascii="Arial" w:hAnsi="Arial" w:cs="Arial"/>
          <w:i/>
        </w:rPr>
        <w:t>Zároveň § 9 odst. 1 zákona o </w:t>
      </w:r>
      <w:r w:rsidRPr="001011AF">
        <w:rPr>
          <w:rFonts w:ascii="Arial" w:hAnsi="Arial" w:cs="Arial"/>
          <w:i/>
        </w:rPr>
        <w:t>rezervách uvádí, že rezervu lze tvořit a čerpat jen na výkony uvedené v příloze tohoto zákona. V této příloze jsou uvedeny výkony uznané jako výdaj</w:t>
      </w:r>
      <w:r>
        <w:rPr>
          <w:rFonts w:ascii="Arial" w:hAnsi="Arial" w:cs="Arial"/>
          <w:i/>
        </w:rPr>
        <w:t xml:space="preserve"> (náklad) pro tvorbu rezervy na </w:t>
      </w:r>
      <w:r w:rsidRPr="001011AF">
        <w:rPr>
          <w:rFonts w:ascii="Arial" w:hAnsi="Arial" w:cs="Arial"/>
          <w:i/>
        </w:rPr>
        <w:t>pěstební činnost, mezi kterými je v bodě 10 uvedena Ochrana lesa proti hmyzím škůdcům.</w:t>
      </w:r>
    </w:p>
    <w:p w:rsidR="00A349DA" w:rsidRPr="001011AF" w:rsidRDefault="00A349DA" w:rsidP="00A349DA">
      <w:pPr>
        <w:tabs>
          <w:tab w:val="left" w:pos="2342"/>
        </w:tabs>
        <w:jc w:val="both"/>
        <w:rPr>
          <w:rFonts w:ascii="Arial" w:hAnsi="Arial" w:cs="Arial"/>
          <w:i/>
        </w:rPr>
      </w:pPr>
      <w:r w:rsidRPr="001011AF">
        <w:rPr>
          <w:rFonts w:ascii="Arial" w:hAnsi="Arial" w:cs="Arial"/>
          <w:i/>
        </w:rPr>
        <w:t>Způsob, jakým se ochrana lesa proti hmyzím škůdcům provádí, konkretizuje vyhláška Ministerstva zemědělství č. 101/1996 Sb., kterou se stanoví podrobnosti o opatřeních k ochraně lesa a vzor služebního odznaku a vzor průkazu lesní stráže.</w:t>
      </w:r>
      <w:r>
        <w:rPr>
          <w:rFonts w:ascii="Arial" w:hAnsi="Arial" w:cs="Arial"/>
          <w:i/>
        </w:rPr>
        <w:t xml:space="preserve"> </w:t>
      </w:r>
      <w:r w:rsidRPr="001011AF">
        <w:rPr>
          <w:rFonts w:ascii="Arial" w:hAnsi="Arial" w:cs="Arial"/>
          <w:i/>
        </w:rPr>
        <w:t>V této vyhlášce je mimo jiné uvedeno, že se vzniku zvýšeného stavu hmyzích škůdců předchází kromě dalších opatření také odstraňováním materiálu vhodného pro rozmnožování hmyzu a včasným zpracováním všech napadených stromů. Taktéž musejí být zpracovány nebo asanovány všechny polomy, vývraty a dříví atraktivní pro rozvoj hmyzích škůdců.</w:t>
      </w:r>
    </w:p>
    <w:p w:rsidR="00A349DA" w:rsidRPr="001011AF" w:rsidRDefault="00A349DA" w:rsidP="00A349DA">
      <w:pPr>
        <w:tabs>
          <w:tab w:val="left" w:pos="2342"/>
        </w:tabs>
        <w:jc w:val="both"/>
        <w:rPr>
          <w:rFonts w:ascii="Arial" w:hAnsi="Arial" w:cs="Arial"/>
          <w:i/>
        </w:rPr>
      </w:pPr>
      <w:r w:rsidRPr="001011AF">
        <w:rPr>
          <w:rFonts w:ascii="Arial" w:hAnsi="Arial" w:cs="Arial"/>
          <w:i/>
        </w:rPr>
        <w:t>Z výše uvedeného vyplývá, že lze souhlasit s názorem, že nahodilá těžba dřeva (kácení, odvětvení, manipulace/</w:t>
      </w:r>
      <w:proofErr w:type="spellStart"/>
      <w:r w:rsidRPr="001011AF">
        <w:rPr>
          <w:rFonts w:ascii="Arial" w:hAnsi="Arial" w:cs="Arial"/>
          <w:i/>
        </w:rPr>
        <w:t>sortimentace</w:t>
      </w:r>
      <w:proofErr w:type="spellEnd"/>
      <w:r w:rsidRPr="001011AF">
        <w:rPr>
          <w:rFonts w:ascii="Arial" w:hAnsi="Arial" w:cs="Arial"/>
          <w:i/>
        </w:rPr>
        <w:t>, vyklizení), pokud je prováděna za účelem zabránění rozšíření škodlivého hmyzu, může být považována za výkon podle přílohy k zákonu o rezervách, neboť je součástí ochrany lesa proti hmyzím škůdcům. Rezerva na pěstební činnost tedy může být tvořena i čerpána na výdaje spojené s touto činností.</w:t>
      </w:r>
    </w:p>
    <w:p w:rsidR="00A349DA" w:rsidRPr="001011AF" w:rsidRDefault="00A349DA" w:rsidP="00A349DA">
      <w:pPr>
        <w:tabs>
          <w:tab w:val="left" w:pos="2342"/>
        </w:tabs>
        <w:jc w:val="both"/>
        <w:rPr>
          <w:rFonts w:ascii="Arial" w:hAnsi="Arial" w:cs="Arial"/>
          <w:i/>
        </w:rPr>
      </w:pPr>
      <w:r>
        <w:rPr>
          <w:rFonts w:ascii="Arial" w:hAnsi="Arial" w:cs="Arial"/>
          <w:i/>
        </w:rPr>
        <w:t>…</w:t>
      </w:r>
      <w:r w:rsidRPr="001011AF">
        <w:rPr>
          <w:rFonts w:ascii="Arial" w:hAnsi="Arial" w:cs="Arial"/>
          <w:i/>
        </w:rPr>
        <w:t xml:space="preserve"> ještě upozorňuji na ustanovení § 10a zákona o rezervách, které stanoví, že nutnou podmínkou daňové uznatelnosti tvorby rezervy je také </w:t>
      </w:r>
      <w:r>
        <w:rPr>
          <w:rFonts w:ascii="Arial" w:hAnsi="Arial" w:cs="Arial"/>
          <w:i/>
        </w:rPr>
        <w:t>uložení peněžních prostředků na </w:t>
      </w:r>
      <w:r w:rsidRPr="001011AF">
        <w:rPr>
          <w:rFonts w:ascii="Arial" w:hAnsi="Arial" w:cs="Arial"/>
          <w:i/>
        </w:rPr>
        <w:t>zvláštní vázaný účet u banky.</w:t>
      </w:r>
      <w:r>
        <w:rPr>
          <w:rFonts w:ascii="Arial" w:hAnsi="Arial" w:cs="Arial"/>
          <w:i/>
        </w:rPr>
        <w:t>“</w:t>
      </w:r>
    </w:p>
    <w:p w:rsidR="003527B9" w:rsidRDefault="003527B9" w:rsidP="00A349DA">
      <w:pPr>
        <w:spacing w:after="100" w:afterAutospacing="1" w:line="276" w:lineRule="auto"/>
        <w:jc w:val="both"/>
      </w:pPr>
    </w:p>
    <w:sectPr w:rsidR="003527B9" w:rsidSect="00286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DA"/>
    <w:rsid w:val="003527B9"/>
    <w:rsid w:val="00832949"/>
    <w:rsid w:val="00A34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FD189-EFCB-48D4-9125-E2EA1A03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49D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349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450</Words>
  <Characters>2656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Finanční správa</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Bloudková Kateřina Mgr. (GFŘ)</dc:creator>
  <cp:keywords/>
  <dc:description/>
  <cp:lastModifiedBy>Bloudková Kateřina Mgr. (GFŘ)</cp:lastModifiedBy>
  <cp:revision>1</cp:revision>
  <dcterms:created xsi:type="dcterms:W3CDTF">2021-05-24T04:55:00Z</dcterms:created>
  <dcterms:modified xsi:type="dcterms:W3CDTF">2021-05-24T06:01:00Z</dcterms:modified>
</cp:coreProperties>
</file>