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61" w:rsidRPr="00323B61" w:rsidRDefault="00323B61" w:rsidP="00323B61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Poskytnutá informace GFŘ podle zákona o svobodném přístupu k informacím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23B6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323B61" w:rsidRPr="00323B61" w:rsidRDefault="00323B61" w:rsidP="00323B61">
      <w:pPr>
        <w:spacing w:after="100" w:afterAutospacing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Dotaz</w:t>
      </w:r>
      <w:r w:rsidRPr="00323B61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323B61" w:rsidRPr="00323B61" w:rsidRDefault="00323B61" w:rsidP="00323B61">
      <w:pPr>
        <w:jc w:val="both"/>
        <w:rPr>
          <w:rFonts w:ascii="Arial" w:hAnsi="Arial" w:cs="Arial"/>
          <w:i/>
          <w:sz w:val="22"/>
          <w:szCs w:val="22"/>
        </w:rPr>
      </w:pPr>
      <w:r w:rsidRPr="00323B61">
        <w:rPr>
          <w:rFonts w:ascii="Arial" w:hAnsi="Arial" w:cs="Arial"/>
          <w:i/>
          <w:sz w:val="22"/>
          <w:szCs w:val="22"/>
        </w:rPr>
        <w:t xml:space="preserve">1. Můžete, prosím, sdělit, zda v souvislosti s případem společnosti </w:t>
      </w:r>
      <w:r>
        <w:rPr>
          <w:rFonts w:ascii="Arial" w:hAnsi="Arial" w:cs="Arial"/>
          <w:i/>
          <w:sz w:val="22"/>
          <w:szCs w:val="22"/>
        </w:rPr>
        <w:t xml:space="preserve">…. </w:t>
      </w:r>
      <w:proofErr w:type="gramStart"/>
      <w:r w:rsidRPr="00323B61">
        <w:rPr>
          <w:rFonts w:ascii="Arial" w:hAnsi="Arial" w:cs="Arial"/>
          <w:i/>
          <w:sz w:val="22"/>
          <w:szCs w:val="22"/>
        </w:rPr>
        <w:t>finanční</w:t>
      </w:r>
      <w:proofErr w:type="gramEnd"/>
      <w:r w:rsidRPr="00323B61">
        <w:rPr>
          <w:rFonts w:ascii="Arial" w:hAnsi="Arial" w:cs="Arial"/>
          <w:i/>
          <w:sz w:val="22"/>
          <w:szCs w:val="22"/>
        </w:rPr>
        <w:t xml:space="preserve"> úřady ČR zahájily řízení s povinnými subjekty, které byly do systému prodejů/nákupů reklamy zapojeny? </w:t>
      </w:r>
    </w:p>
    <w:p w:rsidR="00323B61" w:rsidRPr="00323B61" w:rsidRDefault="00323B61" w:rsidP="00323B61">
      <w:pPr>
        <w:jc w:val="both"/>
        <w:rPr>
          <w:rFonts w:ascii="Arial" w:hAnsi="Arial" w:cs="Arial"/>
          <w:i/>
          <w:sz w:val="22"/>
          <w:szCs w:val="22"/>
        </w:rPr>
      </w:pPr>
      <w:r w:rsidRPr="00323B61">
        <w:rPr>
          <w:rStyle w:val="apple-tab-span"/>
          <w:rFonts w:ascii="Arial" w:hAnsi="Arial" w:cs="Arial"/>
          <w:i/>
          <w:sz w:val="22"/>
          <w:szCs w:val="22"/>
        </w:rPr>
        <w:tab/>
      </w:r>
      <w:r w:rsidRPr="00323B61">
        <w:rPr>
          <w:rFonts w:ascii="Arial" w:hAnsi="Arial" w:cs="Arial"/>
          <w:i/>
          <w:sz w:val="22"/>
          <w:szCs w:val="22"/>
        </w:rPr>
        <w:t>- Pokud ano, je možno sdělit alespoň přibližný počet subjektů, s nimiž bylo zahájeno řízení o úhradě daní a jaká je celková doměřená daň (včetně specifikace, o jaký konkrétní “druh” vymáhané daně se jedná?</w:t>
      </w:r>
    </w:p>
    <w:p w:rsidR="00323B61" w:rsidRPr="00323B61" w:rsidRDefault="00323B61" w:rsidP="00323B61">
      <w:pPr>
        <w:jc w:val="both"/>
        <w:rPr>
          <w:rFonts w:ascii="Arial" w:hAnsi="Arial" w:cs="Arial"/>
          <w:i/>
          <w:sz w:val="22"/>
          <w:szCs w:val="22"/>
        </w:rPr>
      </w:pPr>
      <w:r w:rsidRPr="00323B61">
        <w:rPr>
          <w:rStyle w:val="apple-tab-span"/>
          <w:rFonts w:ascii="Arial" w:hAnsi="Arial" w:cs="Arial"/>
          <w:i/>
          <w:sz w:val="22"/>
          <w:szCs w:val="22"/>
        </w:rPr>
        <w:tab/>
      </w:r>
      <w:r w:rsidRPr="00323B61">
        <w:rPr>
          <w:rFonts w:ascii="Arial" w:hAnsi="Arial" w:cs="Arial"/>
          <w:i/>
          <w:sz w:val="22"/>
          <w:szCs w:val="22"/>
        </w:rPr>
        <w:t>- Pokud ano, můžete sdělit, jakou sumu se v tomto ohledu již podařilo finančním úřadům vymoci, včetně množství subjektů, od nichž se daň podařilo vyměřit? Můžete výčet zároveň doplnit o údaj, jaká je v tomto případě procentuální úspěšnost vymožení daně z celkového množství (jak na počet subjektů, tak v rámci finanční bilance)?</w:t>
      </w:r>
    </w:p>
    <w:p w:rsidR="00323B61" w:rsidRPr="00323B61" w:rsidRDefault="00323B61" w:rsidP="00323B61">
      <w:pPr>
        <w:jc w:val="both"/>
        <w:rPr>
          <w:rFonts w:ascii="Arial" w:hAnsi="Arial" w:cs="Arial"/>
          <w:i/>
          <w:sz w:val="22"/>
          <w:szCs w:val="22"/>
        </w:rPr>
      </w:pPr>
      <w:r w:rsidRPr="00323B61">
        <w:rPr>
          <w:rStyle w:val="apple-tab-span"/>
          <w:rFonts w:ascii="Arial" w:hAnsi="Arial" w:cs="Arial"/>
          <w:i/>
          <w:sz w:val="22"/>
          <w:szCs w:val="22"/>
        </w:rPr>
        <w:tab/>
      </w:r>
      <w:r w:rsidRPr="00323B61">
        <w:rPr>
          <w:rFonts w:ascii="Arial" w:hAnsi="Arial" w:cs="Arial"/>
          <w:i/>
          <w:sz w:val="22"/>
          <w:szCs w:val="22"/>
        </w:rPr>
        <w:t>- Pokud ano, můžete, pro představu, sdělit, jakou nejvyšší částku se v tomto případě podařilo finančním úřadům vymoci od jednoho subjektu (tedy jaký byl nejvyšší dosud vymožený dluh/nedoplatek na dani).</w:t>
      </w:r>
    </w:p>
    <w:p w:rsidR="00323B61" w:rsidRPr="00323B61" w:rsidRDefault="00323B61" w:rsidP="00323B61">
      <w:pPr>
        <w:jc w:val="both"/>
        <w:rPr>
          <w:rFonts w:ascii="Arial" w:hAnsi="Arial" w:cs="Arial"/>
          <w:i/>
          <w:sz w:val="22"/>
          <w:szCs w:val="22"/>
        </w:rPr>
      </w:pPr>
      <w:r w:rsidRPr="00323B61">
        <w:rPr>
          <w:rFonts w:ascii="Arial" w:hAnsi="Arial" w:cs="Arial"/>
          <w:i/>
          <w:sz w:val="22"/>
          <w:szCs w:val="22"/>
        </w:rPr>
        <w:t>2. Registruje Generální finanční ředitelství jiný případ s obdobným rozsahem možných daňových úniků v souvislosti se zadáváním reklamy?</w:t>
      </w:r>
    </w:p>
    <w:p w:rsidR="00323B61" w:rsidRPr="00323B61" w:rsidRDefault="00323B61" w:rsidP="00323B61">
      <w:pPr>
        <w:jc w:val="both"/>
        <w:rPr>
          <w:rFonts w:ascii="Arial" w:hAnsi="Arial" w:cs="Arial"/>
          <w:i/>
          <w:sz w:val="22"/>
          <w:szCs w:val="22"/>
        </w:rPr>
      </w:pPr>
      <w:r w:rsidRPr="00323B61">
        <w:rPr>
          <w:rStyle w:val="apple-tab-span"/>
          <w:rFonts w:ascii="Arial" w:hAnsi="Arial" w:cs="Arial"/>
          <w:i/>
          <w:sz w:val="22"/>
          <w:szCs w:val="22"/>
        </w:rPr>
        <w:tab/>
      </w:r>
      <w:r w:rsidRPr="00323B61">
        <w:rPr>
          <w:rFonts w:ascii="Arial" w:hAnsi="Arial" w:cs="Arial"/>
          <w:i/>
          <w:sz w:val="22"/>
          <w:szCs w:val="22"/>
        </w:rPr>
        <w:t>- Pokud ano, prosím o alespoň obecnou specifikaci případu (rozsah podezřelé činnosti; období a místo, kdy k ní docházelo; množství subjektů zapojených do případu).</w:t>
      </w:r>
    </w:p>
    <w:p w:rsidR="00323B61" w:rsidRPr="00323B61" w:rsidRDefault="00323B61" w:rsidP="00323B61">
      <w:pPr>
        <w:jc w:val="both"/>
        <w:rPr>
          <w:rFonts w:ascii="Arial" w:hAnsi="Arial" w:cs="Arial"/>
          <w:i/>
          <w:sz w:val="22"/>
          <w:szCs w:val="22"/>
        </w:rPr>
      </w:pPr>
      <w:r w:rsidRPr="00323B61">
        <w:rPr>
          <w:rFonts w:ascii="Arial" w:hAnsi="Arial" w:cs="Arial"/>
          <w:i/>
          <w:sz w:val="22"/>
          <w:szCs w:val="22"/>
        </w:rPr>
        <w:t xml:space="preserve">3. Vnímá Generální finanční ředitelství problematiku nákupu fiktivních reklamních plnění za svého druhu specifickou? Pokud ano, prosím o vysvětlení - z jakého důvodu, jak dlouho již tuto problematiku v rozšířené míře registrujete; jaký je odhad celkových daňových úniků. </w:t>
      </w:r>
    </w:p>
    <w:p w:rsidR="00323B61" w:rsidRPr="00323B61" w:rsidRDefault="00323B61" w:rsidP="00323B61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23B61" w:rsidRPr="00323B61" w:rsidRDefault="00323B61" w:rsidP="00323B61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323B61" w:rsidRPr="00323B61" w:rsidRDefault="00323B61" w:rsidP="00A02339">
      <w:pPr>
        <w:pStyle w:val="Bezmezer"/>
        <w:spacing w:after="100" w:afterAutospacing="1" w:line="276" w:lineRule="auto"/>
        <w:jc w:val="both"/>
        <w:rPr>
          <w:rFonts w:ascii="Arial" w:hAnsi="Arial" w:cs="Arial"/>
          <w:iCs/>
          <w:lang w:eastAsia="cs-CZ"/>
        </w:rPr>
      </w:pPr>
      <w:r w:rsidRPr="00323B61">
        <w:rPr>
          <w:rFonts w:ascii="Arial" w:hAnsi="Arial" w:cs="Arial"/>
          <w:iCs/>
          <w:lang w:eastAsia="cs-CZ"/>
        </w:rPr>
        <w:t>K Vaší žádosti tedy sdělujeme zobecněné informace. Finanční správa vede či vedla řízení, ve kterých bylo prověřováno zkrácení daně v souvislosti s poskytováním reklamních služeb, na něž odkazujete. Řízení se vztahují ke zdaňovacím  obdobím spadajícím do kalendářních roků 2009 – 2016.</w:t>
      </w:r>
    </w:p>
    <w:p w:rsidR="00323B61" w:rsidRPr="00323B61" w:rsidRDefault="00323B61" w:rsidP="00A02339">
      <w:pPr>
        <w:pStyle w:val="Bezmezer"/>
        <w:spacing w:after="100" w:afterAutospacing="1" w:line="276" w:lineRule="auto"/>
        <w:jc w:val="both"/>
        <w:rPr>
          <w:rFonts w:ascii="Arial" w:hAnsi="Arial" w:cs="Arial"/>
          <w:iCs/>
          <w:lang w:eastAsia="cs-CZ"/>
        </w:rPr>
      </w:pPr>
      <w:r w:rsidRPr="00323B61">
        <w:rPr>
          <w:rFonts w:ascii="Arial" w:hAnsi="Arial" w:cs="Arial"/>
          <w:iCs/>
          <w:lang w:eastAsia="cs-CZ"/>
        </w:rPr>
        <w:t xml:space="preserve">V dosud ukončených řízeních příslušní správci daně doměřili na dani z přidané hodnoty částku přesahující 200 mil. Kč a daň z příjmů přesahující 180 mil. Kč, tj. celkem cca 400 mil. Kč. </w:t>
      </w:r>
    </w:p>
    <w:p w:rsidR="00323B61" w:rsidRPr="00323B61" w:rsidRDefault="00323B61" w:rsidP="00A02339">
      <w:pPr>
        <w:pStyle w:val="Bezmezer"/>
        <w:spacing w:after="100" w:afterAutospacing="1" w:line="276" w:lineRule="auto"/>
        <w:jc w:val="both"/>
        <w:rPr>
          <w:rFonts w:ascii="Arial" w:hAnsi="Arial" w:cs="Arial"/>
          <w:iCs/>
          <w:lang w:eastAsia="cs-CZ"/>
        </w:rPr>
      </w:pPr>
      <w:r w:rsidRPr="00323B61">
        <w:rPr>
          <w:rFonts w:ascii="Arial" w:hAnsi="Arial" w:cs="Arial"/>
          <w:iCs/>
          <w:lang w:eastAsia="cs-CZ"/>
        </w:rPr>
        <w:t>Z dodatečně stanovených daňových povinností bylo dosud fakticky uhrazeno celkem cca 398 mil. Kč, a to formou „dobrovolné“ úhrady, exekučními úkony správce daně (prodej zajištěných movitých věcí) či předáním hodnot zajištěných orgány činnými v trestním řízení správci. Lze tedy uzavřít, že prozatím je dosaženo vysoké úhrady doměřených daní, kdy je uhrazeno téměř 99 % z celkové částky doměřené daně.</w:t>
      </w:r>
    </w:p>
    <w:p w:rsidR="00323B61" w:rsidRPr="00323B61" w:rsidRDefault="00323B61" w:rsidP="00A02339">
      <w:pPr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sz w:val="22"/>
          <w:szCs w:val="22"/>
        </w:rPr>
        <w:t xml:space="preserve">Ad 2) </w:t>
      </w:r>
      <w:r w:rsidRPr="00323B61">
        <w:rPr>
          <w:rFonts w:ascii="Arial" w:hAnsi="Arial" w:cs="Arial"/>
          <w:iCs/>
          <w:sz w:val="22"/>
          <w:szCs w:val="22"/>
        </w:rPr>
        <w:t>Finanční správa se v rámci své činnosti zaměřuje na řešení případů krácení daní, bez ohledu na to, o jakou komoditu či službu se jedná. FS zkoumá výši případné škody a míru společenské nebezpečnosti protizákonného (nelegálního) jednání daňových subjektů. Z uvedeného lze vyvodit, že se FS zabývá šetřením případů krácení daní, při nichž dochází k poskytování nadhodnocených „reklam“ či vyhotovování dokladů znějících na fiktivní služby reklamního charakteru a tato plnění jsou správci daně standardně prověřována.</w:t>
      </w:r>
    </w:p>
    <w:p w:rsidR="00323B61" w:rsidRPr="00323B61" w:rsidRDefault="00323B61" w:rsidP="00A02339">
      <w:pPr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lastRenderedPageBreak/>
        <w:t>Tyto případy jsou poměrně variabilní, kdy jejich základní prvky mohou nabývat různých, od sebe hodně se lišících hodnot. Opakovaný „</w:t>
      </w:r>
      <w:proofErr w:type="spellStart"/>
      <w:r w:rsidRPr="00323B61">
        <w:rPr>
          <w:rFonts w:ascii="Arial" w:hAnsi="Arial" w:cs="Arial"/>
          <w:iCs/>
          <w:sz w:val="22"/>
          <w:szCs w:val="22"/>
        </w:rPr>
        <w:t>přeprodej</w:t>
      </w:r>
      <w:proofErr w:type="spellEnd"/>
      <w:r w:rsidRPr="00323B61">
        <w:rPr>
          <w:rFonts w:ascii="Arial" w:hAnsi="Arial" w:cs="Arial"/>
          <w:iCs/>
          <w:sz w:val="22"/>
          <w:szCs w:val="22"/>
        </w:rPr>
        <w:t>“ fiktivních či nadhodnocených reklam může probíhat jak v jednoduché 2-3 stupňové struktuře, kdy za ní stojí jednoduchá organizace, kterou může zvládnout jediný organizátor, tak i ve složitých rozvětvených mnohovrstvých strukturách, kdy fakturační i finanční tok je těžko vysledovatelný, stejně jako identifikace jednotlivých či dílčích reklamních plnění a jejich skuteční poskytovatelé a kdy je zřejmé, že organizaci takového složitého typu musí zajišťovat sofistikovaně řízený systém.</w:t>
      </w:r>
    </w:p>
    <w:p w:rsidR="00323B61" w:rsidRPr="00323B61" w:rsidRDefault="00323B61" w:rsidP="00A02339">
      <w:pPr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 xml:space="preserve">Základním projevem je plnění - reklamní služba, která je buď zčásti fiktivní, nebo za cenu silně nadhodnocenou, kdy k nadhodnocení hodnoty poskytnuté reklamy dochází skokově. Často je reklama subdodavatelsky zajišťovaná a charakteristické bývá i to, že reklamy jsou poskytovány v různých </w:t>
      </w:r>
      <w:proofErr w:type="spellStart"/>
      <w:r w:rsidRPr="00323B61">
        <w:rPr>
          <w:rFonts w:ascii="Arial" w:hAnsi="Arial" w:cs="Arial"/>
          <w:iCs/>
          <w:sz w:val="22"/>
          <w:szCs w:val="22"/>
        </w:rPr>
        <w:t>obměnitelných</w:t>
      </w:r>
      <w:proofErr w:type="spellEnd"/>
      <w:r w:rsidRPr="00323B61">
        <w:rPr>
          <w:rFonts w:ascii="Arial" w:hAnsi="Arial" w:cs="Arial"/>
          <w:iCs/>
          <w:sz w:val="22"/>
          <w:szCs w:val="22"/>
        </w:rPr>
        <w:t xml:space="preserve"> balíčcích služeb, kdy nebývá zcela zřejmé, z čeho konkrétně se jednotlivé reklamní plnění skládá. Častým jevem bývá i složitost určení práv k reklamním plochám či jiným předmětům práv. </w:t>
      </w:r>
    </w:p>
    <w:p w:rsidR="00323B61" w:rsidRPr="00323B61" w:rsidRDefault="00323B61" w:rsidP="00A02339">
      <w:pPr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 xml:space="preserve">Jednotlivé fakturace se pohybují v oblasti reklamních plnění často v řádech statisíců až miliónů. Výše škody pak závisí na době od odhalení podvodného jednání po jeho prokazatelné rozkrytí. </w:t>
      </w:r>
    </w:p>
    <w:p w:rsidR="00323B61" w:rsidRPr="00323B61" w:rsidRDefault="00323B61" w:rsidP="00A02339">
      <w:pPr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Z důvodu možného narušení probíhajících případů nelze poskytnout konkrétní informace o případech, nicméně v anonymní rovině uvádíme některé vybrané případy krácení daní za využití fiktivních či hodnotou nadhodnocených reklamních služeb:</w:t>
      </w:r>
    </w:p>
    <w:p w:rsidR="00323B61" w:rsidRPr="00323B61" w:rsidRDefault="00323B61" w:rsidP="00A02339">
      <w:pPr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 xml:space="preserve">Potenciál (výše) škody, které toto organizované krácení daní má ve smyslu dopadů na rozpočty (evropské, státní atd.), je patrný z níže vybraných </w:t>
      </w:r>
      <w:proofErr w:type="spellStart"/>
      <w:r w:rsidRPr="00323B61">
        <w:rPr>
          <w:rFonts w:ascii="Arial" w:hAnsi="Arial" w:cs="Arial"/>
          <w:iCs/>
          <w:sz w:val="22"/>
          <w:szCs w:val="22"/>
        </w:rPr>
        <w:t>příkladmých</w:t>
      </w:r>
      <w:proofErr w:type="spellEnd"/>
      <w:r w:rsidRPr="00323B61">
        <w:rPr>
          <w:rFonts w:ascii="Arial" w:hAnsi="Arial" w:cs="Arial"/>
          <w:iCs/>
          <w:sz w:val="22"/>
          <w:szCs w:val="22"/>
        </w:rPr>
        <w:t xml:space="preserve"> případů. V kontextu věci je na místě též uvést, že velmi četně se krácení daně u reklamních služeb spojuje s vytvořením „černých fondů“, kdy součástí organizované struktury jsou uzly (bankovní účty zpravidla nesoučinných právnických osob), ve kterých dochází k hotovostním výběrům finančních prostředků, které se dostávají mimo dispozici správce daně, zpravidla se část prostředků vrací </w:t>
      </w:r>
      <w:proofErr w:type="spellStart"/>
      <w:r w:rsidRPr="00323B61">
        <w:rPr>
          <w:rFonts w:ascii="Arial" w:hAnsi="Arial" w:cs="Arial"/>
          <w:iCs/>
          <w:sz w:val="22"/>
          <w:szCs w:val="22"/>
        </w:rPr>
        <w:t>nedokumentovaně</w:t>
      </w:r>
      <w:proofErr w:type="spellEnd"/>
      <w:r w:rsidRPr="00323B61">
        <w:rPr>
          <w:rFonts w:ascii="Arial" w:hAnsi="Arial" w:cs="Arial"/>
          <w:iCs/>
          <w:sz w:val="22"/>
          <w:szCs w:val="22"/>
        </w:rPr>
        <w:t xml:space="preserve"> k subjektům na konci řetězce, čímž mimo účetní evidence vznikne nedokumentovaný „fond“.</w:t>
      </w:r>
    </w:p>
    <w:p w:rsidR="00323B61" w:rsidRPr="00323B61" w:rsidRDefault="00323B61" w:rsidP="00A02339">
      <w:pPr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FS prověřuje, případně v nedávné době prověřovala několik případů týkajících se nákupů fiktivních reklam v rámci celé ČR, a to např.:</w:t>
      </w:r>
    </w:p>
    <w:p w:rsidR="00323B61" w:rsidRPr="00323B61" w:rsidRDefault="00323B61" w:rsidP="00A02339">
      <w:pPr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1) případ A „CESTA“:</w:t>
      </w:r>
    </w:p>
    <w:p w:rsidR="00323B61" w:rsidRPr="00323B61" w:rsidRDefault="00323B61" w:rsidP="00A02339">
      <w:pPr>
        <w:pStyle w:val="Normlnweb"/>
        <w:numPr>
          <w:ilvl w:val="0"/>
          <w:numId w:val="1"/>
        </w:numPr>
        <w:spacing w:after="100" w:afterAutospacing="1" w:line="276" w:lineRule="auto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šetřené ZO M1/2016 – M9/2017</w:t>
      </w:r>
    </w:p>
    <w:p w:rsidR="00323B61" w:rsidRPr="00323B61" w:rsidRDefault="00323B61" w:rsidP="00A02339">
      <w:pPr>
        <w:pStyle w:val="Normlnweb"/>
        <w:numPr>
          <w:ilvl w:val="0"/>
          <w:numId w:val="1"/>
        </w:numPr>
        <w:spacing w:after="100" w:afterAutospacing="1" w:line="276" w:lineRule="auto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počet daňových subjektů (DS) 47</w:t>
      </w:r>
    </w:p>
    <w:p w:rsidR="00323B61" w:rsidRPr="00323B61" w:rsidRDefault="00323B61" w:rsidP="00A02339">
      <w:pPr>
        <w:pStyle w:val="Normlnweb"/>
        <w:numPr>
          <w:ilvl w:val="0"/>
          <w:numId w:val="1"/>
        </w:numPr>
        <w:spacing w:after="100" w:afterAutospacing="1" w:line="276" w:lineRule="auto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předběžně vyčíslená škoda na DPH cca 145 mil. Kč</w:t>
      </w:r>
    </w:p>
    <w:p w:rsidR="00323B61" w:rsidRPr="00323B61" w:rsidRDefault="00323B61" w:rsidP="00A02339">
      <w:pPr>
        <w:pStyle w:val="Normlnweb"/>
        <w:numPr>
          <w:ilvl w:val="0"/>
          <w:numId w:val="1"/>
        </w:numPr>
        <w:spacing w:after="100" w:afterAutospacing="1" w:line="276" w:lineRule="auto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spolupráce s orgány činnými v trestním řízení – ANO</w:t>
      </w:r>
      <w:r w:rsidRPr="00323B61">
        <w:rPr>
          <w:rFonts w:ascii="Arial" w:hAnsi="Arial" w:cs="Arial"/>
          <w:iCs/>
          <w:sz w:val="22"/>
          <w:szCs w:val="22"/>
        </w:rPr>
        <w:br/>
      </w:r>
    </w:p>
    <w:p w:rsidR="00323B61" w:rsidRPr="00323B61" w:rsidRDefault="00323B61" w:rsidP="00A02339">
      <w:pPr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 xml:space="preserve">2) </w:t>
      </w:r>
      <w:proofErr w:type="gramStart"/>
      <w:r w:rsidRPr="00323B61">
        <w:rPr>
          <w:rFonts w:ascii="Arial" w:hAnsi="Arial" w:cs="Arial"/>
          <w:iCs/>
          <w:sz w:val="22"/>
          <w:szCs w:val="22"/>
        </w:rPr>
        <w:t>případ B :</w:t>
      </w:r>
      <w:proofErr w:type="gramEnd"/>
    </w:p>
    <w:p w:rsidR="00323B61" w:rsidRPr="00323B61" w:rsidRDefault="00323B61" w:rsidP="00A02339">
      <w:pPr>
        <w:pStyle w:val="Normlnweb"/>
        <w:numPr>
          <w:ilvl w:val="0"/>
          <w:numId w:val="2"/>
        </w:numPr>
        <w:spacing w:after="100" w:afterAutospacing="1" w:line="276" w:lineRule="auto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šetřené ZO M1/2015 - M3/2017</w:t>
      </w:r>
    </w:p>
    <w:p w:rsidR="00323B61" w:rsidRPr="00323B61" w:rsidRDefault="00323B61" w:rsidP="00A02339">
      <w:pPr>
        <w:pStyle w:val="Normlnweb"/>
        <w:numPr>
          <w:ilvl w:val="0"/>
          <w:numId w:val="2"/>
        </w:numPr>
        <w:spacing w:after="100" w:afterAutospacing="1" w:line="276" w:lineRule="auto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 xml:space="preserve">počet daňových </w:t>
      </w:r>
      <w:proofErr w:type="gramStart"/>
      <w:r w:rsidRPr="00323B61">
        <w:rPr>
          <w:rFonts w:ascii="Arial" w:hAnsi="Arial" w:cs="Arial"/>
          <w:iCs/>
          <w:sz w:val="22"/>
          <w:szCs w:val="22"/>
        </w:rPr>
        <w:t>subjektů  9</w:t>
      </w:r>
      <w:proofErr w:type="gramEnd"/>
    </w:p>
    <w:p w:rsidR="00323B61" w:rsidRPr="00323B61" w:rsidRDefault="00323B61" w:rsidP="00A02339">
      <w:pPr>
        <w:pStyle w:val="Normlnweb"/>
        <w:numPr>
          <w:ilvl w:val="0"/>
          <w:numId w:val="2"/>
        </w:numPr>
        <w:spacing w:after="100" w:afterAutospacing="1" w:line="276" w:lineRule="auto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předběžně vyčíslená škoda cca 90 mil. Kč</w:t>
      </w:r>
    </w:p>
    <w:p w:rsidR="00323B61" w:rsidRPr="00323B61" w:rsidRDefault="00323B61" w:rsidP="00A02339">
      <w:pPr>
        <w:pStyle w:val="Normlnweb"/>
        <w:numPr>
          <w:ilvl w:val="0"/>
          <w:numId w:val="2"/>
        </w:numPr>
        <w:spacing w:after="100" w:afterAutospacing="1" w:line="276" w:lineRule="auto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lastRenderedPageBreak/>
        <w:t>do konce roku 2018 vydány PLVY v hodnotě 98 mil. Kč</w:t>
      </w:r>
    </w:p>
    <w:p w:rsidR="00323B61" w:rsidRPr="00323B61" w:rsidRDefault="00323B61" w:rsidP="00A02339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ascii="Arial" w:hAnsi="Arial" w:cs="Arial"/>
          <w:iCs/>
        </w:rPr>
      </w:pPr>
      <w:r w:rsidRPr="00323B61">
        <w:rPr>
          <w:rFonts w:ascii="Arial" w:hAnsi="Arial" w:cs="Arial"/>
          <w:iCs/>
        </w:rPr>
        <w:t>probíhá kontrola ještě u 4 DS - předpoklad možného doměrku 17 mil. Kč. </w:t>
      </w:r>
    </w:p>
    <w:p w:rsidR="00323B61" w:rsidRPr="00323B61" w:rsidRDefault="00323B61" w:rsidP="00A02339">
      <w:pPr>
        <w:pStyle w:val="Normlnweb"/>
        <w:numPr>
          <w:ilvl w:val="0"/>
          <w:numId w:val="2"/>
        </w:numPr>
        <w:spacing w:after="100" w:afterAutospacing="1" w:line="276" w:lineRule="auto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spolupráce s orgány činnými v trestním řízení - ANO</w:t>
      </w:r>
    </w:p>
    <w:p w:rsidR="00323B61" w:rsidRPr="00323B61" w:rsidRDefault="00323B61" w:rsidP="00A02339">
      <w:pPr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3) případ C „MOR“:</w:t>
      </w:r>
    </w:p>
    <w:p w:rsidR="00323B61" w:rsidRPr="00323B61" w:rsidRDefault="00323B61" w:rsidP="00A02339">
      <w:pPr>
        <w:pStyle w:val="Normlnweb"/>
        <w:numPr>
          <w:ilvl w:val="0"/>
          <w:numId w:val="3"/>
        </w:numPr>
        <w:spacing w:after="100" w:afterAutospacing="1" w:line="276" w:lineRule="auto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šetřené ZO M1/2014 – M3/2016</w:t>
      </w:r>
    </w:p>
    <w:p w:rsidR="00323B61" w:rsidRPr="00323B61" w:rsidRDefault="00323B61" w:rsidP="00A02339">
      <w:pPr>
        <w:pStyle w:val="Normlnweb"/>
        <w:numPr>
          <w:ilvl w:val="0"/>
          <w:numId w:val="3"/>
        </w:numPr>
        <w:spacing w:after="100" w:afterAutospacing="1" w:line="276" w:lineRule="auto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počet DS 51</w:t>
      </w:r>
    </w:p>
    <w:p w:rsidR="00323B61" w:rsidRPr="00323B61" w:rsidRDefault="00323B61" w:rsidP="00A02339">
      <w:pPr>
        <w:pStyle w:val="Normlnweb"/>
        <w:numPr>
          <w:ilvl w:val="0"/>
          <w:numId w:val="3"/>
        </w:numPr>
        <w:spacing w:after="100" w:afterAutospacing="1" w:line="276" w:lineRule="auto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předběžná škoda cca 140 mil Kč</w:t>
      </w:r>
    </w:p>
    <w:p w:rsidR="00323B61" w:rsidRPr="00323B61" w:rsidRDefault="00323B61" w:rsidP="00A02339">
      <w:pPr>
        <w:pStyle w:val="Normlnweb"/>
        <w:numPr>
          <w:ilvl w:val="0"/>
          <w:numId w:val="3"/>
        </w:numPr>
        <w:spacing w:after="100" w:afterAutospacing="1" w:line="276" w:lineRule="auto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spolupráce s orgány činnými v trestním řízení - ANO</w:t>
      </w:r>
    </w:p>
    <w:p w:rsidR="00323B61" w:rsidRPr="00323B61" w:rsidRDefault="00323B61" w:rsidP="00A02339">
      <w:pPr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sz w:val="22"/>
          <w:szCs w:val="22"/>
        </w:rPr>
        <w:t xml:space="preserve">Ad 3) </w:t>
      </w:r>
      <w:r w:rsidRPr="00323B61">
        <w:rPr>
          <w:rFonts w:ascii="Arial" w:hAnsi="Arial" w:cs="Arial"/>
          <w:iCs/>
          <w:sz w:val="22"/>
          <w:szCs w:val="22"/>
        </w:rPr>
        <w:t xml:space="preserve">GFŘ, respektive FS ČR vnímá uplatňování nadhodnocených (fiktivních) reklam za specifickou oblast daňové „delikvence“, a to především z pohledu předmětu deklarovaného plnění a jeho specifik (posteriorní prověřování jejich uskutečnění a </w:t>
      </w:r>
      <w:proofErr w:type="spellStart"/>
      <w:r w:rsidRPr="00323B61">
        <w:rPr>
          <w:rFonts w:ascii="Arial" w:hAnsi="Arial" w:cs="Arial"/>
          <w:iCs/>
          <w:sz w:val="22"/>
          <w:szCs w:val="22"/>
        </w:rPr>
        <w:t>fortiori</w:t>
      </w:r>
      <w:proofErr w:type="spellEnd"/>
      <w:r w:rsidRPr="00323B61">
        <w:rPr>
          <w:rFonts w:ascii="Arial" w:hAnsi="Arial" w:cs="Arial"/>
          <w:iCs/>
          <w:sz w:val="22"/>
          <w:szCs w:val="22"/>
        </w:rPr>
        <w:t xml:space="preserve"> detailů jejich uskutečnění je velice obtížné). Snahy o krácení daní (podvody) za využití reklamních služeb v této oblasti se právě s ohledem na charakter reklamních služeb vyskytují v ČR historicky a FS ČR je běžně řeší v rámci svých postupů proti daňové delikvenci. Reklamní služby jako „nosič“ využívaný při krácení daní podle expertních odhadů Finanční správy představuje významnou procentní část i aktuálně, vedle krácení daní v souvislosti s poskytováním pracovní síly, obchodu s automobily, dovozem a následným zašantročením zboží.</w:t>
      </w:r>
    </w:p>
    <w:p w:rsidR="00323B61" w:rsidRPr="00323B61" w:rsidRDefault="00323B61" w:rsidP="00A02339">
      <w:pPr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>Atraktivita reklamních služeb z pohledu krácení daní je z pohledu Finanční správy dána především možností „přiřaditelnosti“ tohoto plnění jakémukoliv podnikatelskému subjektu pro účely dosažení, zajištění a udržení zdanitelných příjmů, jakožto určitá forma „prezentace“ zboží, služeb apod. Dále je zde aspekt snadné realizovatelnosti plnění. Velmi četně se reklamy spojené s krácením daní váží ke sportovním a kulturním událostem. Jako médium (nosič reklamy) slouží v podstatě cokoli, od mantinelu, karoserie sportovního vozu, psacího pera až po celostátní televizní vysílání.</w:t>
      </w:r>
    </w:p>
    <w:p w:rsidR="00323B61" w:rsidRPr="00323B61" w:rsidRDefault="00323B61" w:rsidP="00A02339">
      <w:pPr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B61">
        <w:rPr>
          <w:rFonts w:ascii="Arial" w:hAnsi="Arial" w:cs="Arial"/>
          <w:iCs/>
          <w:sz w:val="22"/>
          <w:szCs w:val="22"/>
        </w:rPr>
        <w:t xml:space="preserve">Odhad rozsahu „daňových úniků“ v této oblasti je nejen s ohledem na zmíněná specifika, ale i z důvodu nejrůznějších kombinací a modelací skutkových situací velice obtížný, historicky se FS ČR daří tyto nelegální činnosti detekovat a úspěšně proti nim bojovat, přičemž ke stále větší úspěšnosti této detekce a boji výraznou měrou přispívá i systém kontrolních hlášení, který má nepochybně i preventivní dopad na danou oblast. </w:t>
      </w:r>
    </w:p>
    <w:p w:rsidR="0045672E" w:rsidRDefault="00A02339" w:rsidP="00A02339">
      <w:pPr>
        <w:spacing w:line="276" w:lineRule="auto"/>
        <w:jc w:val="both"/>
      </w:pPr>
      <w:bookmarkStart w:id="0" w:name="_GoBack"/>
      <w:bookmarkEnd w:id="0"/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E06"/>
    <w:multiLevelType w:val="hybridMultilevel"/>
    <w:tmpl w:val="3BB4F70E"/>
    <w:lvl w:ilvl="0" w:tplc="4C8056CA">
      <w:start w:val="2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6A192D"/>
    <w:multiLevelType w:val="hybridMultilevel"/>
    <w:tmpl w:val="20C8FA3C"/>
    <w:lvl w:ilvl="0" w:tplc="4C8056CA">
      <w:start w:val="2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073D0B"/>
    <w:multiLevelType w:val="hybridMultilevel"/>
    <w:tmpl w:val="12769278"/>
    <w:lvl w:ilvl="0" w:tplc="4C8056CA">
      <w:start w:val="2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61"/>
    <w:rsid w:val="00323B61"/>
    <w:rsid w:val="003428A3"/>
    <w:rsid w:val="00930D15"/>
    <w:rsid w:val="00A02339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3B6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323B61"/>
  </w:style>
  <w:style w:type="paragraph" w:styleId="Bezmezer">
    <w:name w:val="No Spacing"/>
    <w:uiPriority w:val="1"/>
    <w:qFormat/>
    <w:rsid w:val="00323B6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323B61"/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323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3B6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323B61"/>
  </w:style>
  <w:style w:type="paragraph" w:styleId="Bezmezer">
    <w:name w:val="No Spacing"/>
    <w:uiPriority w:val="1"/>
    <w:qFormat/>
    <w:rsid w:val="00323B6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323B61"/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323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1118</Words>
  <Characters>6599</Characters>
  <Application>Microsoft Office Word</Application>
  <DocSecurity>0</DocSecurity>
  <Lines>54</Lines>
  <Paragraphs>15</Paragraphs>
  <ScaleCrop>false</ScaleCrop>
  <Company>Finanční správa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2019-02-28T12:26:00Z</dcterms:created>
  <dcterms:modified xsi:type="dcterms:W3CDTF">2019-02-28T12:29:00Z</dcterms:modified>
</cp:coreProperties>
</file>