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7C" w:rsidRPr="00D9077C" w:rsidRDefault="00D9077C" w:rsidP="00D9077C">
      <w:pPr>
        <w:spacing w:after="0"/>
        <w:jc w:val="both"/>
        <w:rPr>
          <w:rFonts w:ascii="Arial" w:hAnsi="Arial" w:cs="Arial"/>
          <w:b/>
          <w:sz w:val="24"/>
          <w:szCs w:val="24"/>
          <w:u w:val="single"/>
        </w:rPr>
      </w:pPr>
      <w:r w:rsidRPr="00D9077C">
        <w:rPr>
          <w:rFonts w:ascii="Arial" w:hAnsi="Arial" w:cs="Arial"/>
          <w:b/>
          <w:sz w:val="24"/>
          <w:szCs w:val="24"/>
          <w:u w:val="single"/>
        </w:rPr>
        <w:t>Poskytnutá informace GFŘ podle zákona o s</w:t>
      </w:r>
      <w:r w:rsidR="00052EF2">
        <w:rPr>
          <w:rFonts w:ascii="Arial" w:hAnsi="Arial" w:cs="Arial"/>
          <w:b/>
          <w:sz w:val="24"/>
          <w:szCs w:val="24"/>
          <w:u w:val="single"/>
        </w:rPr>
        <w:t>vobodném přístupu k informacím 11</w:t>
      </w:r>
      <w:r w:rsidRPr="00D9077C">
        <w:rPr>
          <w:rFonts w:ascii="Arial" w:hAnsi="Arial" w:cs="Arial"/>
          <w:b/>
          <w:sz w:val="24"/>
          <w:szCs w:val="24"/>
          <w:u w:val="single"/>
        </w:rPr>
        <w:t>/2018</w:t>
      </w:r>
    </w:p>
    <w:p w:rsidR="00D9077C" w:rsidRDefault="00D9077C" w:rsidP="00D9077C">
      <w:pPr>
        <w:jc w:val="both"/>
        <w:rPr>
          <w:rFonts w:ascii="Arial" w:hAnsi="Arial" w:cs="Arial"/>
          <w:i/>
        </w:rPr>
      </w:pPr>
    </w:p>
    <w:p w:rsidR="00D9077C" w:rsidRPr="00D9077C" w:rsidRDefault="00D9077C" w:rsidP="00D9077C">
      <w:pPr>
        <w:jc w:val="both"/>
        <w:rPr>
          <w:rFonts w:ascii="Arial" w:hAnsi="Arial" w:cs="Arial"/>
          <w:b/>
          <w:i/>
          <w:u w:val="single"/>
        </w:rPr>
      </w:pPr>
      <w:r w:rsidRPr="00D9077C">
        <w:rPr>
          <w:rFonts w:ascii="Arial" w:hAnsi="Arial" w:cs="Arial"/>
          <w:b/>
          <w:i/>
          <w:u w:val="single"/>
        </w:rPr>
        <w:t>Dotaz:</w:t>
      </w:r>
    </w:p>
    <w:p w:rsidR="00052EF2" w:rsidRPr="00052EF2" w:rsidRDefault="00052EF2" w:rsidP="00052EF2">
      <w:pPr>
        <w:jc w:val="both"/>
        <w:rPr>
          <w:rFonts w:ascii="Arial" w:hAnsi="Arial" w:cs="Arial"/>
        </w:rPr>
      </w:pPr>
      <w:r w:rsidRPr="00052EF2">
        <w:rPr>
          <w:rFonts w:ascii="Arial" w:hAnsi="Arial" w:cs="Arial"/>
        </w:rPr>
        <w:t>ve smyslu zákona č. 106/1999 Sb., o svobodném přístupu k informacím Vás, jako povinný subjekt/Finanční úřad pro hlavní město Prahu, IČO 72080043, žádám o odpověď na můj dotaz uvedený níže.</w:t>
      </w:r>
    </w:p>
    <w:p w:rsidR="00052EF2" w:rsidRPr="00052EF2" w:rsidRDefault="00052EF2" w:rsidP="00052EF2">
      <w:pPr>
        <w:jc w:val="both"/>
        <w:rPr>
          <w:rFonts w:ascii="Arial" w:hAnsi="Arial" w:cs="Arial"/>
        </w:rPr>
      </w:pPr>
      <w:r w:rsidRPr="00052EF2">
        <w:rPr>
          <w:rFonts w:ascii="Arial" w:hAnsi="Arial" w:cs="Arial"/>
        </w:rPr>
        <w:t>VZP a ostatní zdravotní pojišťovny dle svých Výročních zpráv provozují, mimo svou hlavní činnost, také ostatní zdaňovanou činnost jako např. pronájmy nemovitostí spadajících do jejich vlastnictví nebo zprostředkování komerčního zdravotního i nezdravotního pojištění.</w:t>
      </w:r>
    </w:p>
    <w:p w:rsidR="00052EF2" w:rsidRPr="00052EF2" w:rsidRDefault="00052EF2" w:rsidP="00052EF2">
      <w:pPr>
        <w:jc w:val="both"/>
        <w:rPr>
          <w:rFonts w:ascii="Arial" w:hAnsi="Arial" w:cs="Arial"/>
        </w:rPr>
      </w:pPr>
      <w:r w:rsidRPr="00052EF2">
        <w:rPr>
          <w:rFonts w:ascii="Arial" w:hAnsi="Arial" w:cs="Arial"/>
        </w:rPr>
        <w:t>Podnikání je charakterizováno jako soustavná činnost prováděná za účelem dosažení zisku. O soustavnosti a ziskovosti těchto činností není dle Výročních zpráv zdravotních pojišťoven pochyb.</w:t>
      </w:r>
    </w:p>
    <w:p w:rsidR="00052EF2" w:rsidRPr="00052EF2" w:rsidRDefault="00052EF2" w:rsidP="00052EF2">
      <w:pPr>
        <w:jc w:val="both"/>
        <w:rPr>
          <w:rFonts w:ascii="Arial" w:hAnsi="Arial" w:cs="Arial"/>
        </w:rPr>
      </w:pPr>
      <w:r w:rsidRPr="00052EF2">
        <w:rPr>
          <w:rFonts w:ascii="Arial" w:hAnsi="Arial" w:cs="Arial"/>
        </w:rPr>
        <w:t>Přestože u pronájmů nevyužitých prostor lze uvažovat o tom, že nejde o primární záměr k vytváření zisku, tak zprostředkování komerčního zdravotního i nezdravotního pojištění nebo vlastnění podílů v jiných obchodních společnostech nepochybně záměrem je.</w:t>
      </w:r>
    </w:p>
    <w:p w:rsidR="00052EF2" w:rsidRPr="00052EF2" w:rsidRDefault="00052EF2" w:rsidP="00052EF2">
      <w:pPr>
        <w:jc w:val="both"/>
        <w:rPr>
          <w:rFonts w:ascii="Arial" w:hAnsi="Arial" w:cs="Arial"/>
          <w:u w:val="single"/>
        </w:rPr>
      </w:pPr>
      <w:r w:rsidRPr="00052EF2">
        <w:rPr>
          <w:rFonts w:ascii="Arial" w:hAnsi="Arial" w:cs="Arial"/>
          <w:u w:val="single"/>
        </w:rPr>
        <w:t>Dotaz:</w:t>
      </w:r>
    </w:p>
    <w:p w:rsidR="00D9077C" w:rsidRPr="00052EF2" w:rsidRDefault="00052EF2" w:rsidP="00D9077C">
      <w:pPr>
        <w:jc w:val="both"/>
        <w:rPr>
          <w:rFonts w:ascii="Arial" w:hAnsi="Arial" w:cs="Arial"/>
        </w:rPr>
      </w:pPr>
      <w:r w:rsidRPr="00052EF2">
        <w:rPr>
          <w:rFonts w:ascii="Arial" w:hAnsi="Arial" w:cs="Arial"/>
        </w:rPr>
        <w:t>Nahlíží tedy FÚ na tuto činnost jako na podnikání? Jinými slovy, považuje FÚ zdravotní pojišťovny za podnikající právnické osoby?“</w:t>
      </w:r>
    </w:p>
    <w:p w:rsidR="00D9077C" w:rsidRPr="00D9077C" w:rsidRDefault="00D9077C" w:rsidP="00D9077C">
      <w:pPr>
        <w:jc w:val="both"/>
        <w:rPr>
          <w:rFonts w:ascii="Arial" w:hAnsi="Arial" w:cs="Arial"/>
          <w:b/>
          <w:u w:val="single"/>
        </w:rPr>
      </w:pPr>
      <w:r w:rsidRPr="00D9077C">
        <w:rPr>
          <w:rFonts w:ascii="Arial" w:hAnsi="Arial" w:cs="Arial"/>
          <w:b/>
          <w:u w:val="single"/>
        </w:rPr>
        <w:t>Odpověď:</w:t>
      </w:r>
    </w:p>
    <w:p w:rsidR="002B768D" w:rsidRDefault="002B768D" w:rsidP="002B768D">
      <w:pPr>
        <w:spacing w:after="100" w:afterAutospacing="1"/>
        <w:jc w:val="both"/>
        <w:rPr>
          <w:rFonts w:ascii="Arial" w:hAnsi="Arial" w:cs="Arial"/>
        </w:rPr>
      </w:pPr>
      <w:r w:rsidRPr="002B768D">
        <w:rPr>
          <w:rFonts w:ascii="Arial" w:hAnsi="Arial" w:cs="Arial"/>
        </w:rPr>
        <w:t xml:space="preserve">Zdravotní pojišťovna je dle zákona 586/1992 Sb., o daních z příjmů, v platném znění (dále jen „zákon“), zdaňována jako standardní právnická osoba s tím, že zákon obsahuje pro tyto subjekty některá speciální ustanovení v § 18 odst. 2 písm. e), § 19 odst. 1 písm. t) a § 19b </w:t>
      </w:r>
      <w:r>
        <w:rPr>
          <w:rFonts w:ascii="Arial" w:hAnsi="Arial" w:cs="Arial"/>
        </w:rPr>
        <w:t>odst. 1 písm. e).</w:t>
      </w:r>
    </w:p>
    <w:p w:rsidR="002B768D" w:rsidRPr="002B768D" w:rsidRDefault="002B768D" w:rsidP="002B768D">
      <w:pPr>
        <w:spacing w:after="100" w:afterAutospacing="1"/>
        <w:jc w:val="both"/>
        <w:rPr>
          <w:rFonts w:ascii="Arial" w:hAnsi="Arial" w:cs="Arial"/>
        </w:rPr>
      </w:pPr>
      <w:r w:rsidRPr="002B768D">
        <w:rPr>
          <w:rFonts w:ascii="Arial" w:hAnsi="Arial" w:cs="Arial"/>
        </w:rPr>
        <w:t xml:space="preserve">Příslušný zákon, nikoliv tedy jen finanční úřad, pohlíží na zdravotní pojišťovny jako na standardní právnickou osobu. Zmíněná ustanovení v § 18 odst. 2 písm. e), § 19 odst. 1 písma t) a § 19b odst. 1 písm. e) jsou doplňující informací ke specifickému daňovému režimu těchto subjektů. Jedná se o právnickou osobu – poplatníka daně z příjmů dle § 17 odst. 1 písm. a) příslušného zákona. </w:t>
      </w:r>
    </w:p>
    <w:p w:rsidR="002B768D" w:rsidRDefault="002B768D" w:rsidP="002B768D">
      <w:pPr>
        <w:spacing w:after="100" w:afterAutospacing="1"/>
        <w:jc w:val="both"/>
        <w:rPr>
          <w:rFonts w:ascii="Arial" w:hAnsi="Arial" w:cs="Arial"/>
        </w:rPr>
      </w:pPr>
      <w:r w:rsidRPr="002B768D">
        <w:rPr>
          <w:rFonts w:ascii="Arial" w:hAnsi="Arial" w:cs="Arial"/>
        </w:rPr>
        <w:t>Závěrem je nezbytné zdůraznit, že daňový zákon nezná pojem „podnikající právnická osoba“, ani právnické osoby tímto znakem nijak speciálně neoznačuje ani neodlišuje. Odpověď byla konstruována tím nejširším možným způsobem, jaký lze v zákonu dohledat.</w:t>
      </w:r>
    </w:p>
    <w:p w:rsidR="00D9077C" w:rsidRDefault="00D9077C">
      <w:bookmarkStart w:id="0" w:name="_GoBack"/>
      <w:bookmarkEnd w:id="0"/>
    </w:p>
    <w:p w:rsidR="00D9077C" w:rsidRPr="00D9077C" w:rsidRDefault="00D9077C" w:rsidP="00D9077C"/>
    <w:p w:rsidR="00D9077C" w:rsidRDefault="00D9077C" w:rsidP="00D9077C"/>
    <w:p w:rsidR="00D9077C" w:rsidRPr="00D9077C" w:rsidRDefault="00D9077C" w:rsidP="00D9077C">
      <w:pPr>
        <w:ind w:firstLine="708"/>
      </w:pPr>
    </w:p>
    <w:sectPr w:rsidR="00D9077C" w:rsidRPr="00D90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7C"/>
    <w:rsid w:val="00052EF2"/>
    <w:rsid w:val="002B768D"/>
    <w:rsid w:val="00BB018D"/>
    <w:rsid w:val="00D9077C"/>
    <w:rsid w:val="00FD0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77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907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077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77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907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077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Kačerová Markéta (GFŘ)</dc:creator>
  <cp:lastModifiedBy>Kačerová Markéta (GFŘ)</cp:lastModifiedBy>
  <cp:revision>3</cp:revision>
  <dcterms:created xsi:type="dcterms:W3CDTF">2018-02-08T06:38:00Z</dcterms:created>
  <dcterms:modified xsi:type="dcterms:W3CDTF">2018-04-11T08:47:00Z</dcterms:modified>
</cp:coreProperties>
</file>