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B0" w:rsidRPr="001C1695" w:rsidRDefault="000416B0" w:rsidP="000416B0">
      <w:pPr>
        <w:spacing w:after="0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5</w:t>
      </w:r>
      <w:r>
        <w:rPr>
          <w:rFonts w:ascii="Arial" w:hAnsi="Arial" w:cs="Arial"/>
          <w:b/>
          <w:u w:val="single"/>
        </w:rPr>
        <w:t>5</w:t>
      </w:r>
      <w:r w:rsidRPr="001C1695">
        <w:rPr>
          <w:rFonts w:ascii="Arial" w:hAnsi="Arial" w:cs="Arial"/>
          <w:b/>
          <w:u w:val="single"/>
        </w:rPr>
        <w:t>/2017</w:t>
      </w:r>
    </w:p>
    <w:p w:rsidR="000416B0" w:rsidRPr="001C1695" w:rsidRDefault="000416B0" w:rsidP="000416B0">
      <w:pPr>
        <w:ind w:firstLine="708"/>
        <w:jc w:val="both"/>
        <w:rPr>
          <w:rFonts w:ascii="Arial" w:hAnsi="Arial" w:cs="Arial"/>
          <w:b/>
          <w:color w:val="000000"/>
          <w:u w:val="single"/>
        </w:rPr>
      </w:pPr>
    </w:p>
    <w:p w:rsidR="000416B0" w:rsidRDefault="000416B0" w:rsidP="000416B0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0416B0" w:rsidRDefault="000416B0" w:rsidP="000416B0">
      <w:pPr>
        <w:pStyle w:val="gmail-mso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Jsou v Ústeckém kraji a v celé ČR přeposílány skutečně a spravedlivě vybrané daně z nemovitých věcí Obcím – jako „třetím osobám“ územně samosprávným celkům?</w:t>
      </w:r>
    </w:p>
    <w:p w:rsidR="000416B0" w:rsidRDefault="000416B0" w:rsidP="000416B0">
      <w:pPr>
        <w:pStyle w:val="gmail-mso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Proč není těmto třetím osobám zúčastněným na správě daní ze strany Finanční správy umožněno uplatňovat základní lidská práva plynoucí z mezinárodních smluv CHARTA OSN, Evropská úmluva základních práv atd., které jsou součástí ústavního pořádku, Ústavy ČR a Listiny zejména právo na spravedlivé řízení a právo na pomoc advokáta v řízení s Finanční správou a to od prvopočátku?</w:t>
      </w:r>
    </w:p>
    <w:p w:rsidR="000416B0" w:rsidRPr="000416B0" w:rsidRDefault="000416B0" w:rsidP="000416B0">
      <w:pPr>
        <w:autoSpaceDE w:val="0"/>
        <w:autoSpaceDN w:val="0"/>
        <w:adjustRightInd w:val="0"/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3. Kdy má Obec právo na výnos daně dle ustanovení § 4 Daňové příjmy rozpočtů obcí, odst. 1) Daňové příjmy rozpočtu obce tvoří písm. a) Výnos z daně z nemovitých věcí (do roku 2013 „daň z nemovitostí“), příjemcem je ta obec, na jejímž území se nemovitá věc nachází</w:t>
      </w:r>
    </w:p>
    <w:p w:rsidR="000416B0" w:rsidRDefault="000416B0" w:rsidP="000416B0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1C1695">
        <w:rPr>
          <w:rFonts w:ascii="Arial" w:hAnsi="Arial" w:cs="Arial"/>
          <w:b/>
          <w:u w:val="single"/>
        </w:rPr>
        <w:t xml:space="preserve">dpověď: </w:t>
      </w:r>
    </w:p>
    <w:p w:rsidR="000416B0" w:rsidRDefault="000416B0" w:rsidP="000416B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857950">
        <w:rPr>
          <w:rFonts w:ascii="Arial" w:hAnsi="Arial" w:cs="Arial"/>
          <w:lang w:eastAsia="cs-CZ"/>
        </w:rPr>
        <w:t xml:space="preserve">ad 1) Právní úprava daňových příjmů je uvedena </w:t>
      </w:r>
      <w:r w:rsidRPr="00857950">
        <w:rPr>
          <w:rFonts w:ascii="Arial" w:hAnsi="Arial" w:cs="Arial"/>
          <w:bCs/>
          <w:lang w:eastAsia="cs-CZ"/>
        </w:rPr>
        <w:t xml:space="preserve">v zákoně </w:t>
      </w:r>
      <w:hyperlink r:id="rId5" w:tooltip="Zákon č. 243/2000 Sb." w:history="1">
        <w:r w:rsidRPr="00857950">
          <w:rPr>
            <w:rFonts w:ascii="Arial" w:hAnsi="Arial" w:cs="Arial"/>
            <w:bCs/>
            <w:lang w:eastAsia="cs-CZ"/>
          </w:rPr>
          <w:t>č. 243/2000 Sb.</w:t>
        </w:r>
      </w:hyperlink>
      <w:r w:rsidRPr="00857950">
        <w:rPr>
          <w:rFonts w:ascii="Arial" w:hAnsi="Arial" w:cs="Arial"/>
          <w:bCs/>
          <w:lang w:eastAsia="cs-CZ"/>
        </w:rPr>
        <w:t xml:space="preserve">, o rozpočtovém určení výnosů některých daní územním samosprávným celkům a některým státním fondům, </w:t>
      </w:r>
      <w:r>
        <w:rPr>
          <w:rFonts w:ascii="Arial" w:hAnsi="Arial" w:cs="Arial"/>
          <w:bCs/>
          <w:lang w:eastAsia="cs-CZ"/>
        </w:rPr>
        <w:t>v platném znění</w:t>
      </w:r>
      <w:r w:rsidRPr="00857950">
        <w:rPr>
          <w:rFonts w:ascii="Arial" w:hAnsi="Arial" w:cs="Arial"/>
          <w:lang w:eastAsia="cs-CZ"/>
        </w:rPr>
        <w:t xml:space="preserve"> (dále jen „zákon o rozpočtovém určen</w:t>
      </w:r>
      <w:r>
        <w:rPr>
          <w:rFonts w:ascii="Arial" w:hAnsi="Arial" w:cs="Arial"/>
          <w:lang w:eastAsia="cs-CZ"/>
        </w:rPr>
        <w:t>í daní“). Konkrétně ve vztahu k </w:t>
      </w:r>
      <w:r w:rsidRPr="00857950">
        <w:rPr>
          <w:rFonts w:ascii="Arial" w:hAnsi="Arial" w:cs="Arial"/>
          <w:lang w:eastAsia="cs-CZ"/>
        </w:rPr>
        <w:t xml:space="preserve">daňovým příjmům krajů a obcí upravuje rozpočtové určení </w:t>
      </w:r>
      <w:r>
        <w:rPr>
          <w:rFonts w:ascii="Arial" w:hAnsi="Arial" w:cs="Arial"/>
          <w:bCs/>
          <w:lang w:eastAsia="cs-CZ"/>
        </w:rPr>
        <w:t>daně z přidané hodnoty, daní z </w:t>
      </w:r>
      <w:r w:rsidRPr="00857950">
        <w:rPr>
          <w:rFonts w:ascii="Arial" w:hAnsi="Arial" w:cs="Arial"/>
          <w:bCs/>
          <w:lang w:eastAsia="cs-CZ"/>
        </w:rPr>
        <w:t>příjmů a</w:t>
      </w:r>
      <w:r w:rsidRPr="00857950">
        <w:rPr>
          <w:rStyle w:val="Siln"/>
          <w:rFonts w:ascii="Arial" w:hAnsi="Arial" w:cs="Arial"/>
        </w:rPr>
        <w:t xml:space="preserve"> daně z nemovitých věcí</w:t>
      </w:r>
      <w:r w:rsidRPr="00857950">
        <w:rPr>
          <w:rFonts w:ascii="Arial" w:hAnsi="Arial" w:cs="Arial"/>
        </w:rPr>
        <w:t>. Správce daně převádí daňový příjem určený příjemci nejméně jedenkrát měsíčně, je-li částka určená k převodu vyšší než 500 Kč. Při každém převodu se celkové částky převedené příj</w:t>
      </w:r>
      <w:r>
        <w:rPr>
          <w:rFonts w:ascii="Arial" w:hAnsi="Arial" w:cs="Arial"/>
        </w:rPr>
        <w:t>emcům od počátku roku zúčtují s </w:t>
      </w:r>
      <w:r w:rsidRPr="00857950">
        <w:rPr>
          <w:rFonts w:ascii="Arial" w:hAnsi="Arial" w:cs="Arial"/>
        </w:rPr>
        <w:t>následujícími převody daňových příjmů, tzn.</w:t>
      </w:r>
      <w:r>
        <w:rPr>
          <w:rFonts w:ascii="Arial" w:hAnsi="Arial" w:cs="Arial"/>
        </w:rPr>
        <w:t>,</w:t>
      </w:r>
      <w:r w:rsidRPr="00857950">
        <w:rPr>
          <w:rFonts w:ascii="Arial" w:hAnsi="Arial" w:cs="Arial"/>
        </w:rPr>
        <w:t xml:space="preserve"> že se od částky nově vypočteného celkového nároku obcí a krajů odečte částka již dříve zaslaná do jejich rozpočtů.</w:t>
      </w:r>
      <w:r>
        <w:rPr>
          <w:rFonts w:ascii="Arial" w:hAnsi="Arial" w:cs="Arial"/>
        </w:rPr>
        <w:t xml:space="preserve"> Podle zákona o rozpočtovém určení daní je výnos daně z nemovitých věcí v celé výši daňovým příjmem rozpočtu obce, kde se nachází předmětná nemovitá věc. K výši daně z nemovitých věcí dodáváme, že obec může její výši ovlivnit podle zákona č. 338/1992 Sb., o dani z nemovitých věcí, v platném znění, změnou koeficientu až o 2 stupně (viz § 11 odst. 3 písm. a)), místním koeficientem (viz § 12) a případně osvobodit některé pozemky (viz § 4 odst. 1 písm. v)). </w:t>
      </w:r>
    </w:p>
    <w:p w:rsidR="000416B0" w:rsidRDefault="000416B0" w:rsidP="00041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 2) Právní pomoc v daňovém řízení Finanční správa ČR plně umožňuje v souladu s </w:t>
      </w:r>
      <w:r w:rsidRPr="001A6D94">
        <w:rPr>
          <w:rFonts w:ascii="Arial" w:hAnsi="Arial" w:cs="Arial"/>
        </w:rPr>
        <w:t>ústavním pořádkem a zákony</w:t>
      </w:r>
      <w:r>
        <w:rPr>
          <w:rFonts w:ascii="Arial" w:hAnsi="Arial" w:cs="Arial"/>
        </w:rPr>
        <w:t xml:space="preserve"> České republiky. D</w:t>
      </w:r>
      <w:r w:rsidRPr="001A6D94">
        <w:rPr>
          <w:rFonts w:ascii="Arial" w:hAnsi="Arial" w:cs="Arial"/>
        </w:rPr>
        <w:t xml:space="preserve">o konkrétních kauz nemůže </w:t>
      </w:r>
      <w:r>
        <w:rPr>
          <w:rFonts w:ascii="Arial" w:hAnsi="Arial" w:cs="Arial"/>
        </w:rPr>
        <w:t>Generální finanční ředitelství</w:t>
      </w:r>
      <w:r w:rsidRPr="001A6D94">
        <w:rPr>
          <w:rFonts w:ascii="Arial" w:hAnsi="Arial" w:cs="Arial"/>
        </w:rPr>
        <w:t xml:space="preserve"> mimo přesně daný procesn</w:t>
      </w:r>
      <w:r>
        <w:rPr>
          <w:rFonts w:ascii="Arial" w:hAnsi="Arial" w:cs="Arial"/>
        </w:rPr>
        <w:t>í pořádek zasahovat. P</w:t>
      </w:r>
      <w:r w:rsidRPr="001A6D94">
        <w:rPr>
          <w:rFonts w:ascii="Arial" w:hAnsi="Arial" w:cs="Arial"/>
        </w:rPr>
        <w:t xml:space="preserve">okud </w:t>
      </w:r>
      <w:r>
        <w:rPr>
          <w:rFonts w:ascii="Arial" w:hAnsi="Arial" w:cs="Arial"/>
        </w:rPr>
        <w:t>jste</w:t>
      </w:r>
      <w:r w:rsidRPr="001A6D94">
        <w:rPr>
          <w:rFonts w:ascii="Arial" w:hAnsi="Arial" w:cs="Arial"/>
        </w:rPr>
        <w:t xml:space="preserve"> třetí osobou</w:t>
      </w:r>
      <w:r>
        <w:rPr>
          <w:rFonts w:ascii="Arial" w:hAnsi="Arial" w:cs="Arial"/>
        </w:rPr>
        <w:t xml:space="preserve"> podle zákona č. 280/2009 Sb., daňový řád, v platném znění</w:t>
      </w:r>
      <w:r w:rsidRPr="001A6D94">
        <w:rPr>
          <w:rFonts w:ascii="Arial" w:hAnsi="Arial" w:cs="Arial"/>
        </w:rPr>
        <w:t>, doporučujeme využít relevantní prostředky och</w:t>
      </w:r>
      <w:r>
        <w:rPr>
          <w:rFonts w:ascii="Arial" w:hAnsi="Arial" w:cs="Arial"/>
        </w:rPr>
        <w:t>rany v daňovém řízení, a pokud i přesto cítíte</w:t>
      </w:r>
      <w:r w:rsidRPr="001A6D94">
        <w:rPr>
          <w:rFonts w:ascii="Arial" w:hAnsi="Arial" w:cs="Arial"/>
        </w:rPr>
        <w:t xml:space="preserve"> újmu na svých právech, pak případně též soudní ochrany.</w:t>
      </w:r>
    </w:p>
    <w:p w:rsidR="000416B0" w:rsidRPr="001A6D94" w:rsidRDefault="000416B0" w:rsidP="00041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 3) Jak již bylo řečeno výše, správce daně převádí daňový příjem určený příjemci nejméně jedenkrát měsíčně. Termín pro úhradu daně z nemovitých věcí je vždy do 31. května probíhajícího kalendářního roku a převod uhrazené daně proběhne po tomto datu. Uhrazené nedoplatky daně z nemovitých věcí z předchozích zdaňovacích období se převádí průběžně po jejich uhrazení.</w:t>
      </w:r>
    </w:p>
    <w:p w:rsidR="0045672E" w:rsidRDefault="000416B0">
      <w:pPr>
        <w:rPr>
          <w:rFonts w:ascii="Arial" w:hAnsi="Arial" w:cs="Arial"/>
        </w:rPr>
      </w:pPr>
      <w:bookmarkStart w:id="0" w:name="_GoBack"/>
      <w:bookmarkEnd w:id="0"/>
    </w:p>
    <w:p w:rsidR="000416B0" w:rsidRDefault="000416B0"/>
    <w:sectPr w:rsidR="0004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B0"/>
    <w:rsid w:val="000416B0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6B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6B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gmail-msolistparagraph">
    <w:name w:val="gmail-msolistparagraph"/>
    <w:basedOn w:val="Normln"/>
    <w:rsid w:val="00041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6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6B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6B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gmail-msolistparagraph">
    <w:name w:val="gmail-msolistparagraph"/>
    <w:basedOn w:val="Normln"/>
    <w:rsid w:val="00041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gov.cz/app/zakony/zakon.jsp?page=0&amp;fulltext=&amp;nr=243~2F2000&amp;part=&amp;name=&amp;rpp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2623</Characters>
  <Application>Microsoft Office Word</Application>
  <DocSecurity>0</DocSecurity>
  <Lines>21</Lines>
  <Paragraphs>6</Paragraphs>
  <ScaleCrop>false</ScaleCrop>
  <Company>Finanční správa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2017-05-12T14:38:00Z</dcterms:created>
  <dcterms:modified xsi:type="dcterms:W3CDTF">2017-05-12T14:42:00Z</dcterms:modified>
</cp:coreProperties>
</file>