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44" w:rsidRPr="000F7089" w:rsidRDefault="00627544" w:rsidP="00627544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F7089"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 w:rsidR="000F7089" w:rsidRPr="000F7089">
        <w:rPr>
          <w:rFonts w:ascii="Times New Roman" w:hAnsi="Times New Roman"/>
          <w:b/>
          <w:sz w:val="28"/>
          <w:szCs w:val="28"/>
          <w:u w:val="single"/>
        </w:rPr>
        <w:t>1/2014</w:t>
      </w:r>
    </w:p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27544" w:rsidRPr="000F7089" w:rsidRDefault="00627544" w:rsidP="0062754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7089">
        <w:rPr>
          <w:rFonts w:ascii="Times New Roman" w:hAnsi="Times New Roman"/>
          <w:b/>
          <w:sz w:val="24"/>
          <w:szCs w:val="24"/>
          <w:u w:val="single"/>
        </w:rPr>
        <w:t>Dotaz:</w:t>
      </w:r>
    </w:p>
    <w:p w:rsidR="00A41EF7" w:rsidRPr="00A41EF7" w:rsidRDefault="00A41EF7" w:rsidP="00A41EF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41EF7">
        <w:rPr>
          <w:rFonts w:ascii="Times New Roman" w:hAnsi="Times New Roman"/>
          <w:sz w:val="24"/>
          <w:szCs w:val="24"/>
        </w:rPr>
        <w:t xml:space="preserve">Dovoluji se obrátit na Generální finanční ředitelství jako na povinný subjekt ve smyslu zákona č. 106/1999 Sb., o svobodném přístupu k informacím, ve znění pozdějších předpisů, </w:t>
      </w:r>
      <w:r>
        <w:rPr>
          <w:rFonts w:ascii="Times New Roman" w:hAnsi="Times New Roman"/>
          <w:sz w:val="24"/>
          <w:szCs w:val="24"/>
        </w:rPr>
        <w:br/>
      </w:r>
      <w:r w:rsidRPr="00A41EF7">
        <w:rPr>
          <w:rFonts w:ascii="Times New Roman" w:hAnsi="Times New Roman"/>
          <w:sz w:val="24"/>
          <w:szCs w:val="24"/>
        </w:rPr>
        <w:t xml:space="preserve">a požádat Vás v souladu s ustanovením §13 tohoto zákona o následující </w:t>
      </w:r>
      <w:r w:rsidRPr="00A41EF7">
        <w:rPr>
          <w:rFonts w:ascii="Times New Roman" w:hAnsi="Times New Roman"/>
          <w:b/>
          <w:sz w:val="24"/>
          <w:szCs w:val="24"/>
          <w:u w:val="single"/>
        </w:rPr>
        <w:t>informace vztahující se k působnosti Finančního úřadu pro hlavní město Prahu – Územní pracoviště pro Prahu 8 (dříve Finanční úřad pro Prahu 8):</w:t>
      </w:r>
    </w:p>
    <w:p w:rsidR="00A41EF7" w:rsidRPr="00A41EF7" w:rsidRDefault="00A41EF7" w:rsidP="00A41EF7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1EF7">
        <w:rPr>
          <w:rFonts w:ascii="Times New Roman" w:hAnsi="Times New Roman" w:cs="Times New Roman"/>
          <w:sz w:val="24"/>
          <w:szCs w:val="24"/>
        </w:rPr>
        <w:t xml:space="preserve"> Jaká byla </w:t>
      </w:r>
      <w:r w:rsidRPr="00A41EF7">
        <w:rPr>
          <w:rFonts w:ascii="Times New Roman" w:hAnsi="Times New Roman" w:cs="Times New Roman"/>
          <w:b/>
          <w:sz w:val="24"/>
          <w:szCs w:val="24"/>
        </w:rPr>
        <w:t>úhrnná (celková) výše příslušenství daně</w:t>
      </w:r>
      <w:r w:rsidRPr="00A41EF7">
        <w:rPr>
          <w:rFonts w:ascii="Times New Roman" w:hAnsi="Times New Roman" w:cs="Times New Roman"/>
          <w:sz w:val="24"/>
          <w:szCs w:val="24"/>
        </w:rPr>
        <w:t xml:space="preserve"> </w:t>
      </w:r>
      <w:r w:rsidRPr="00A41EF7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w:r w:rsidRPr="00A41EF7">
        <w:rPr>
          <w:rFonts w:ascii="Times New Roman" w:hAnsi="Times New Roman" w:cs="Times New Roman"/>
          <w:sz w:val="24"/>
          <w:szCs w:val="24"/>
        </w:rPr>
        <w:t xml:space="preserve">konkrétně penále a úrok </w:t>
      </w:r>
      <w:r>
        <w:rPr>
          <w:rFonts w:ascii="Times New Roman" w:hAnsi="Times New Roman" w:cs="Times New Roman"/>
          <w:sz w:val="24"/>
          <w:szCs w:val="24"/>
        </w:rPr>
        <w:br/>
      </w:r>
      <w:r w:rsidRPr="00A41EF7">
        <w:rPr>
          <w:rFonts w:ascii="Times New Roman" w:hAnsi="Times New Roman" w:cs="Times New Roman"/>
          <w:sz w:val="24"/>
          <w:szCs w:val="24"/>
        </w:rPr>
        <w:t>z prodlení</w:t>
      </w:r>
      <w:r w:rsidRPr="00A41EF7">
        <w:rPr>
          <w:rFonts w:ascii="Times New Roman" w:hAnsi="Times New Roman" w:cs="Times New Roman"/>
          <w:sz w:val="24"/>
          <w:szCs w:val="24"/>
          <w:lang w:val="en-US"/>
        </w:rPr>
        <w:t xml:space="preserve"> ] </w:t>
      </w:r>
      <w:r w:rsidRPr="00A41EF7">
        <w:rPr>
          <w:rFonts w:ascii="Times New Roman" w:hAnsi="Times New Roman" w:cs="Times New Roman"/>
          <w:sz w:val="24"/>
          <w:szCs w:val="24"/>
        </w:rPr>
        <w:t>daňových subjektů- fyzických osob- které v roce 2010 (tzn. v období od 1. ledna 2010 do 31. prosince 2010 včetně) požádaly o prominutí daně, resp. příslušenství daně, zejména, nikoli však výhradně ve smyslu ustanovení §55a zákona č. 337/1992 Sb., o správě daní a poplatků?</w:t>
      </w:r>
    </w:p>
    <w:p w:rsidR="00A41EF7" w:rsidRPr="00A41EF7" w:rsidRDefault="00A41EF7" w:rsidP="00A41EF7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A41EF7" w:rsidRPr="00A41EF7" w:rsidRDefault="00A41EF7" w:rsidP="00A41EF7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1EF7">
        <w:rPr>
          <w:rFonts w:ascii="Times New Roman" w:hAnsi="Times New Roman" w:cs="Times New Roman"/>
          <w:sz w:val="24"/>
          <w:szCs w:val="24"/>
        </w:rPr>
        <w:t xml:space="preserve">Jaká byla </w:t>
      </w:r>
      <w:r w:rsidRPr="00A41EF7">
        <w:rPr>
          <w:rFonts w:ascii="Times New Roman" w:hAnsi="Times New Roman" w:cs="Times New Roman"/>
          <w:b/>
          <w:sz w:val="24"/>
          <w:szCs w:val="24"/>
        </w:rPr>
        <w:t>úhrnná (celková) výše příslušenství daně</w:t>
      </w:r>
      <w:r w:rsidRPr="00A41EF7">
        <w:rPr>
          <w:rFonts w:ascii="Times New Roman" w:hAnsi="Times New Roman" w:cs="Times New Roman"/>
          <w:sz w:val="24"/>
          <w:szCs w:val="24"/>
        </w:rPr>
        <w:t xml:space="preserve"> </w:t>
      </w:r>
      <w:r w:rsidRPr="00A41EF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A41EF7">
        <w:rPr>
          <w:rFonts w:ascii="Times New Roman" w:hAnsi="Times New Roman" w:cs="Times New Roman"/>
          <w:sz w:val="24"/>
          <w:szCs w:val="24"/>
        </w:rPr>
        <w:t xml:space="preserve">konkrétně penále a úroků </w:t>
      </w:r>
      <w:r>
        <w:rPr>
          <w:rFonts w:ascii="Times New Roman" w:hAnsi="Times New Roman" w:cs="Times New Roman"/>
          <w:sz w:val="24"/>
          <w:szCs w:val="24"/>
        </w:rPr>
        <w:br/>
      </w:r>
      <w:r w:rsidRPr="00A41EF7">
        <w:rPr>
          <w:rFonts w:ascii="Times New Roman" w:hAnsi="Times New Roman" w:cs="Times New Roman"/>
          <w:sz w:val="24"/>
          <w:szCs w:val="24"/>
        </w:rPr>
        <w:t>z prodlení</w:t>
      </w:r>
      <w:r w:rsidRPr="00A41EF7">
        <w:rPr>
          <w:rFonts w:ascii="Times New Roman" w:hAnsi="Times New Roman" w:cs="Times New Roman"/>
          <w:sz w:val="24"/>
          <w:szCs w:val="24"/>
          <w:lang w:val="en-US"/>
        </w:rPr>
        <w:t xml:space="preserve"> ], </w:t>
      </w:r>
      <w:r w:rsidRPr="00A41EF7">
        <w:rPr>
          <w:rFonts w:ascii="Times New Roman" w:hAnsi="Times New Roman" w:cs="Times New Roman"/>
          <w:b/>
          <w:sz w:val="24"/>
          <w:szCs w:val="24"/>
        </w:rPr>
        <w:t xml:space="preserve">které </w:t>
      </w:r>
      <w:r w:rsidRPr="00A41EF7">
        <w:rPr>
          <w:rFonts w:ascii="Times New Roman" w:hAnsi="Times New Roman" w:cs="Times New Roman"/>
          <w:b/>
          <w:sz w:val="24"/>
          <w:szCs w:val="24"/>
          <w:u w:val="single"/>
        </w:rPr>
        <w:t>bylo prominuto</w:t>
      </w:r>
      <w:r w:rsidRPr="00A41EF7">
        <w:rPr>
          <w:rFonts w:ascii="Times New Roman" w:hAnsi="Times New Roman" w:cs="Times New Roman"/>
          <w:sz w:val="24"/>
          <w:szCs w:val="24"/>
        </w:rPr>
        <w:t xml:space="preserve"> daňovým subjektem – fyzickým osobám - </w:t>
      </w:r>
      <w:r>
        <w:rPr>
          <w:rFonts w:ascii="Times New Roman" w:hAnsi="Times New Roman" w:cs="Times New Roman"/>
          <w:sz w:val="24"/>
          <w:szCs w:val="24"/>
        </w:rPr>
        <w:br/>
      </w:r>
      <w:r w:rsidRPr="00A41EF7">
        <w:rPr>
          <w:rFonts w:ascii="Times New Roman" w:hAnsi="Times New Roman" w:cs="Times New Roman"/>
          <w:sz w:val="24"/>
          <w:szCs w:val="24"/>
        </w:rPr>
        <w:t xml:space="preserve">na základě jejich žádostí o prominutí, jak jsou tyto specifikovány v dotazu č. 1 shora? S ohledem na příslušná ustanovení zákona č. 337/1992 Sb., o správě daní a poplatků, resp. ustanovení zákona č. 280/2009 Sb., daňového řádu (zejm. § 264 odst. 6), nechť jsou do úhrnné (celkové) výše prominutého příslušenství v rámci tohoto dotazu zahrnuta i prominutí příslušenství daně učiněná na základě rozhodnutí vydaných </w:t>
      </w:r>
      <w:r>
        <w:rPr>
          <w:rFonts w:ascii="Times New Roman" w:hAnsi="Times New Roman" w:cs="Times New Roman"/>
          <w:sz w:val="24"/>
          <w:szCs w:val="24"/>
        </w:rPr>
        <w:br/>
      </w:r>
      <w:r w:rsidRPr="00A41EF7">
        <w:rPr>
          <w:rFonts w:ascii="Times New Roman" w:hAnsi="Times New Roman" w:cs="Times New Roman"/>
          <w:sz w:val="24"/>
          <w:szCs w:val="24"/>
        </w:rPr>
        <w:t>po 31. prosinci 2010, pokud byly žádosti o prominutí daně, resp. příslušenství daně podány v roce 2010, jak dotazovány v otázce č. 1.</w:t>
      </w:r>
    </w:p>
    <w:p w:rsidR="00627544" w:rsidRPr="000F7089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olor w:val="000000"/>
          <w:sz w:val="24"/>
          <w:szCs w:val="24"/>
          <w:lang w:val="en-US"/>
        </w:rPr>
      </w:pPr>
    </w:p>
    <w:p w:rsidR="00627544" w:rsidRPr="000F7089" w:rsidRDefault="00627544" w:rsidP="0062754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7089">
        <w:rPr>
          <w:rFonts w:ascii="Times New Roman" w:hAnsi="Times New Roman"/>
          <w:b/>
          <w:sz w:val="24"/>
          <w:szCs w:val="24"/>
          <w:u w:val="single"/>
        </w:rPr>
        <w:t>Odpověď:</w:t>
      </w:r>
      <w:bookmarkStart w:id="0" w:name="_GoBack"/>
      <w:bookmarkEnd w:id="0"/>
    </w:p>
    <w:p w:rsidR="000F7089" w:rsidRPr="000F7089" w:rsidRDefault="000F7089" w:rsidP="00A41EF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F7089">
        <w:rPr>
          <w:rFonts w:ascii="Times New Roman" w:hAnsi="Times New Roman"/>
          <w:sz w:val="24"/>
          <w:szCs w:val="24"/>
        </w:rPr>
        <w:t xml:space="preserve">Generální finanční ředitelství obdrželo dne 19. prosince 2013 Vaše podání s žádostí </w:t>
      </w:r>
      <w:r w:rsidRPr="000F7089">
        <w:rPr>
          <w:rFonts w:ascii="Times New Roman" w:hAnsi="Times New Roman"/>
          <w:sz w:val="24"/>
          <w:szCs w:val="24"/>
        </w:rPr>
        <w:br/>
        <w:t>o poskytnutí informací ve smyslu zákona č. 106/1999 Sb., o svobodném přístupu k informacím, ve znění pozdějších předpisů (dále jen „zákon“). K Vašim dotazům uvádíme.</w:t>
      </w:r>
    </w:p>
    <w:p w:rsidR="000F7089" w:rsidRPr="000F7089" w:rsidRDefault="000F7089" w:rsidP="000F70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7089" w:rsidRPr="000F7089" w:rsidRDefault="000F7089" w:rsidP="000F708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F7089">
        <w:rPr>
          <w:rFonts w:ascii="Times New Roman" w:hAnsi="Times New Roman"/>
          <w:sz w:val="24"/>
          <w:szCs w:val="24"/>
        </w:rPr>
        <w:t xml:space="preserve">Z evidence písemností vyplývá, že za rok 2010 bylo na FÚ v Praze 8 doručeno celkem 417 žádostí o prominutí příslušenství daně (typ písemnosti 1211310). V evidenci písemností jsou evidovány samotné písemnosti jako takové nikoliv jakékoliv číselné údaje, které jsou obsahem písemnosti, tudíž není možné z evidence písemností </w:t>
      </w:r>
      <w:proofErr w:type="gramStart"/>
      <w:r w:rsidRPr="000F7089">
        <w:rPr>
          <w:rFonts w:ascii="Times New Roman" w:hAnsi="Times New Roman"/>
          <w:sz w:val="24"/>
          <w:szCs w:val="24"/>
        </w:rPr>
        <w:t>určit o jakou</w:t>
      </w:r>
      <w:proofErr w:type="gramEnd"/>
      <w:r w:rsidRPr="000F7089">
        <w:rPr>
          <w:rFonts w:ascii="Times New Roman" w:hAnsi="Times New Roman"/>
          <w:sz w:val="24"/>
          <w:szCs w:val="24"/>
        </w:rPr>
        <w:t xml:space="preserve"> částku případného promíjení se jedná.</w:t>
      </w:r>
    </w:p>
    <w:p w:rsidR="000F7089" w:rsidRPr="000F7089" w:rsidRDefault="000F7089" w:rsidP="000F70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F7089" w:rsidRPr="000F7089" w:rsidRDefault="000F7089" w:rsidP="000F708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F7089">
        <w:rPr>
          <w:rFonts w:ascii="Times New Roman" w:hAnsi="Times New Roman"/>
          <w:sz w:val="24"/>
          <w:szCs w:val="24"/>
        </w:rPr>
        <w:t>Dále z tabulky č. 72 Statistických přehledů FÚ v Praze 8 vyplývá, že za rok 2010 bylo vydáno 487 rozhodnutí o prominutí příslušenství daně a jednalo se o 11 250 tis. Kč.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96E40" w:rsidRDefault="00A41EF7"/>
    <w:sectPr w:rsidR="00E96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E2F30"/>
    <w:multiLevelType w:val="hybridMultilevel"/>
    <w:tmpl w:val="3ECA20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44"/>
    <w:rsid w:val="000F7089"/>
    <w:rsid w:val="00234850"/>
    <w:rsid w:val="00627544"/>
    <w:rsid w:val="00771B51"/>
    <w:rsid w:val="00A4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754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41EF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754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41EF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2</cp:revision>
  <dcterms:created xsi:type="dcterms:W3CDTF">2014-01-07T08:14:00Z</dcterms:created>
  <dcterms:modified xsi:type="dcterms:W3CDTF">2014-01-07T08:14:00Z</dcterms:modified>
</cp:coreProperties>
</file>